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D46A13" w14:textId="77777777" w:rsidR="00ED547E" w:rsidRDefault="00567E09">
      <w:r>
        <w:rPr>
          <w:noProof/>
          <w:lang w:val="en-US"/>
        </w:rPr>
        <mc:AlternateContent>
          <mc:Choice Requires="wps">
            <w:drawing>
              <wp:anchor distT="0" distB="0" distL="114300" distR="114300" simplePos="0" relativeHeight="251661312" behindDoc="0" locked="0" layoutInCell="1" allowOverlap="1" wp14:anchorId="4ACC9823" wp14:editId="6E202757">
                <wp:simplePos x="0" y="0"/>
                <wp:positionH relativeFrom="page">
                  <wp:posOffset>233464</wp:posOffset>
                </wp:positionH>
                <wp:positionV relativeFrom="page">
                  <wp:posOffset>188068</wp:posOffset>
                </wp:positionV>
                <wp:extent cx="7088400" cy="10044000"/>
                <wp:effectExtent l="0" t="0" r="0" b="0"/>
                <wp:wrapNone/>
                <wp:docPr id="1926251334" name="Text Box 3"/>
                <wp:cNvGraphicFramePr/>
                <a:graphic xmlns:a="http://schemas.openxmlformats.org/drawingml/2006/main">
                  <a:graphicData uri="http://schemas.microsoft.com/office/word/2010/wordprocessingShape">
                    <wps:wsp>
                      <wps:cNvSpPr txBox="1"/>
                      <wps:spPr>
                        <a:xfrm>
                          <a:off x="0" y="0"/>
                          <a:ext cx="7088400" cy="10044000"/>
                        </a:xfrm>
                        <a:prstGeom prst="rect">
                          <a:avLst/>
                        </a:prstGeom>
                        <a:solidFill>
                          <a:srgbClr val="0070C0"/>
                        </a:solidFill>
                        <a:ln w="6350">
                          <a:noFill/>
                        </a:ln>
                      </wps:spPr>
                      <wps:txbx>
                        <w:txbxContent>
                          <w:p w14:paraId="54AB3137" w14:textId="77777777" w:rsidR="00485C1E" w:rsidRDefault="00485C1E" w:rsidP="00A74625">
                            <w:pPr>
                              <w:jc w:val="center"/>
                            </w:pPr>
                          </w:p>
                          <w:p w14:paraId="0A643C99" w14:textId="77777777" w:rsidR="00485C1E" w:rsidRDefault="00485C1E" w:rsidP="00A74625">
                            <w:pPr>
                              <w:jc w:val="center"/>
                            </w:pPr>
                          </w:p>
                          <w:p w14:paraId="510BB324" w14:textId="70F1E17C" w:rsidR="00463A2E" w:rsidRDefault="001F6074" w:rsidP="00825B86">
                            <w:pPr>
                              <w:jc w:val="center"/>
                            </w:pPr>
                            <w:r>
                              <w:rPr>
                                <w:noProof/>
                              </w:rPr>
                              <w:drawing>
                                <wp:inline distT="0" distB="0" distL="0" distR="0" wp14:anchorId="4F962E77" wp14:editId="3F180AB9">
                                  <wp:extent cx="5867548" cy="6820525"/>
                                  <wp:effectExtent l="304800" t="304800" r="323850" b="323850"/>
                                  <wp:docPr id="656896020" name="Picture 5" descr="A map of a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896020" name="Picture 5" descr="A map of a country&#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5893047" cy="685016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CC9823" id="_x0000_t202" coordsize="21600,21600" o:spt="202" path="m,l,21600r21600,l21600,xe">
                <v:stroke joinstyle="miter"/>
                <v:path gradientshapeok="t" o:connecttype="rect"/>
              </v:shapetype>
              <v:shape id="Text Box 3" o:spid="_x0000_s1026" type="#_x0000_t202" style="position:absolute;margin-left:18.4pt;margin-top:14.8pt;width:558.15pt;height:790.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" fillcolor="#0070c0" stroked="f" strokeweight=".5pt">
                <v:textbox>
                  <w:txbxContent>
                    <w:p w14:paraId="54AB3137" w14:textId="77777777" w:rsidR="00485C1E" w:rsidRDefault="00485C1E" w:rsidP="00A74625">
                      <w:pPr>
                        <w:jc w:val="center"/>
                      </w:pPr>
                    </w:p>
                    <w:p w14:paraId="0A643C99" w14:textId="77777777" w:rsidR="00485C1E" w:rsidRDefault="00485C1E" w:rsidP="00A74625">
                      <w:pPr>
                        <w:jc w:val="center"/>
                      </w:pPr>
                    </w:p>
                    <w:p w14:paraId="510BB324" w14:textId="70F1E17C" w:rsidR="00463A2E" w:rsidRDefault="001F6074" w:rsidP="00825B86">
                      <w:pPr>
                        <w:jc w:val="center"/>
                      </w:pPr>
                      <w:r>
                        <w:rPr>
                          <w:noProof/>
                        </w:rPr>
                        <w:drawing>
                          <wp:inline distT="0" distB="0" distL="0" distR="0" wp14:anchorId="4F962E77" wp14:editId="3F180AB9">
                            <wp:extent cx="5867548" cy="6820525"/>
                            <wp:effectExtent l="304800" t="304800" r="323850" b="323850"/>
                            <wp:docPr id="656896020" name="Picture 5" descr="A map of a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896020" name="Picture 5" descr="A map of a country&#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5893047" cy="685016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xbxContent>
                </v:textbox>
                <w10:wrap anchorx="page" anchory="page"/>
              </v:shape>
            </w:pict>
          </mc:Fallback>
        </mc:AlternateContent>
      </w:r>
      <w:r w:rsidR="001224A7">
        <w:rPr>
          <w:noProof/>
          <w:lang w:val="en-US"/>
        </w:rPr>
        <mc:AlternateContent>
          <mc:Choice Requires="wps">
            <w:drawing>
              <wp:anchor distT="0" distB="0" distL="114300" distR="114300" simplePos="0" relativeHeight="251662336" behindDoc="0" locked="0" layoutInCell="1" allowOverlap="1" wp14:anchorId="4C9861BF" wp14:editId="3FDA18BB">
                <wp:simplePos x="0" y="0"/>
                <wp:positionH relativeFrom="column">
                  <wp:posOffset>-179819</wp:posOffset>
                </wp:positionH>
                <wp:positionV relativeFrom="paragraph">
                  <wp:posOffset>7748843</wp:posOffset>
                </wp:positionV>
                <wp:extent cx="5666282" cy="1019331"/>
                <wp:effectExtent l="0" t="0" r="0" b="0"/>
                <wp:wrapNone/>
                <wp:docPr id="583530194" name="Text Box 4"/>
                <wp:cNvGraphicFramePr/>
                <a:graphic xmlns:a="http://schemas.openxmlformats.org/drawingml/2006/main">
                  <a:graphicData uri="http://schemas.microsoft.com/office/word/2010/wordprocessingShape">
                    <wps:wsp>
                      <wps:cNvSpPr txBox="1"/>
                      <wps:spPr>
                        <a:xfrm>
                          <a:off x="0" y="0"/>
                          <a:ext cx="5666282" cy="1019331"/>
                        </a:xfrm>
                        <a:prstGeom prst="rect">
                          <a:avLst/>
                        </a:prstGeom>
                        <a:noFill/>
                        <a:ln w="6350">
                          <a:noFill/>
                        </a:ln>
                      </wps:spPr>
                      <wps:txbx>
                        <w:txbxContent>
                          <w:p w14:paraId="2317063D" w14:textId="1B8A01F7" w:rsidR="001224A7" w:rsidRPr="00CB3A62" w:rsidRDefault="001224A7">
                            <w:pPr>
                              <w:rPr>
                                <w:b/>
                                <w:bCs/>
                                <w:color w:val="FFFFFF" w:themeColor="background1"/>
                                <w:sz w:val="52"/>
                                <w:szCs w:val="52"/>
                                <w:lang w:val="en-US"/>
                              </w:rPr>
                            </w:pPr>
                            <w:r w:rsidRPr="00CB3A62">
                              <w:rPr>
                                <w:b/>
                                <w:bCs/>
                                <w:color w:val="FFFFFF" w:themeColor="background1"/>
                                <w:sz w:val="52"/>
                                <w:szCs w:val="52"/>
                                <w:lang w:val="en-US"/>
                              </w:rPr>
                              <w:t>Dairy in the Murray Darling Basin</w:t>
                            </w:r>
                          </w:p>
                          <w:p w14:paraId="79AB825E" w14:textId="7333B7B7" w:rsidR="001224A7" w:rsidRPr="00CB3A62" w:rsidRDefault="001224A7">
                            <w:pPr>
                              <w:rPr>
                                <w:color w:val="FFFFFF" w:themeColor="background1"/>
                                <w:sz w:val="36"/>
                                <w:szCs w:val="36"/>
                                <w:lang w:val="en-US"/>
                              </w:rPr>
                            </w:pPr>
                            <w:r w:rsidRPr="00CB3A62">
                              <w:rPr>
                                <w:color w:val="FFFFFF" w:themeColor="background1"/>
                                <w:sz w:val="36"/>
                                <w:szCs w:val="36"/>
                                <w:lang w:val="en-US"/>
                              </w:rPr>
                              <w:t>Draft for discussion – October 202</w:t>
                            </w:r>
                            <w:r w:rsidR="00373775" w:rsidRPr="00CB3A62">
                              <w:rPr>
                                <w:color w:val="FFFFFF" w:themeColor="background1"/>
                                <w:sz w:val="36"/>
                                <w:szCs w:val="36"/>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9861BF" id="Text Box 4" o:spid="_x0000_s1027" type="#_x0000_t202" style="position:absolute;margin-left:-14.15pt;margin-top:610.15pt;width:446.15pt;height:80.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" filled="f" stroked="f" strokeweight=".5pt">
                <v:textbox>
                  <w:txbxContent>
                    <w:p w14:paraId="2317063D" w14:textId="1B8A01F7" w:rsidR="001224A7" w:rsidRPr="00CB3A62" w:rsidRDefault="001224A7">
                      <w:pPr>
                        <w:rPr>
                          <w:b/>
                          <w:bCs/>
                          <w:color w:val="FFFFFF" w:themeColor="background1"/>
                          <w:sz w:val="52"/>
                          <w:szCs w:val="52"/>
                          <w:lang w:val="en-US"/>
                        </w:rPr>
                      </w:pPr>
                      <w:r w:rsidRPr="00CB3A62">
                        <w:rPr>
                          <w:b/>
                          <w:bCs/>
                          <w:color w:val="FFFFFF" w:themeColor="background1"/>
                          <w:sz w:val="52"/>
                          <w:szCs w:val="52"/>
                          <w:lang w:val="en-US"/>
                        </w:rPr>
                        <w:t>Dairy in the Murray Darling Basin</w:t>
                      </w:r>
                    </w:p>
                    <w:p w14:paraId="79AB825E" w14:textId="7333B7B7" w:rsidR="001224A7" w:rsidRPr="00CB3A62" w:rsidRDefault="001224A7">
                      <w:pPr>
                        <w:rPr>
                          <w:color w:val="FFFFFF" w:themeColor="background1"/>
                          <w:sz w:val="36"/>
                          <w:szCs w:val="36"/>
                          <w:lang w:val="en-US"/>
                        </w:rPr>
                      </w:pPr>
                      <w:r w:rsidRPr="00CB3A62">
                        <w:rPr>
                          <w:color w:val="FFFFFF" w:themeColor="background1"/>
                          <w:sz w:val="36"/>
                          <w:szCs w:val="36"/>
                          <w:lang w:val="en-US"/>
                        </w:rPr>
                        <w:t>Draft for discussion – October 202</w:t>
                      </w:r>
                      <w:r w:rsidR="00373775" w:rsidRPr="00CB3A62">
                        <w:rPr>
                          <w:color w:val="FFFFFF" w:themeColor="background1"/>
                          <w:sz w:val="36"/>
                          <w:szCs w:val="36"/>
                          <w:lang w:val="en-US"/>
                        </w:rPr>
                        <w:t>4</w:t>
                      </w:r>
                    </w:p>
                  </w:txbxContent>
                </v:textbox>
              </v:shape>
            </w:pict>
          </mc:Fallback>
        </mc:AlternateContent>
      </w:r>
      <w:r w:rsidR="00C601CD">
        <w:rPr>
          <w:lang w:val="en-US"/>
        </w:rPr>
        <w:br w:type="page"/>
      </w:r>
      <w:r w:rsidR="00ED547E">
        <w:lastRenderedPageBreak/>
        <w:t xml:space="preserve">Acknowledgement of Country </w:t>
      </w:r>
    </w:p>
    <w:p w14:paraId="3108DDC6" w14:textId="4C51588B" w:rsidR="0017153B" w:rsidRDefault="00ED547E">
      <w:pPr>
        <w:rPr>
          <w:lang w:val="en-US"/>
        </w:rPr>
      </w:pPr>
      <w:r>
        <w:t>In the spirit of reconciliation, the MDB Steering Committee acknowledge the Traditional Custodians of the Country and their continuing connections to lands, waters and community. We pay our respect to their Elders past and present and extend that respect to all Aboriginal and Torres Strait Islander peoples.</w:t>
      </w:r>
      <w:r w:rsidR="0017153B">
        <w:rPr>
          <w:lang w:val="en-US"/>
        </w:rPr>
        <w:br w:type="page"/>
      </w:r>
    </w:p>
    <w:sdt>
      <w:sdtPr>
        <w:rPr>
          <w:rFonts w:asciiTheme="minorHAnsi" w:eastAsiaTheme="minorHAnsi" w:hAnsiTheme="minorHAnsi" w:cstheme="minorBidi"/>
          <w:color w:val="auto"/>
          <w:kern w:val="2"/>
          <w:sz w:val="22"/>
          <w:szCs w:val="22"/>
          <w:lang w:val="en-AU"/>
          <w14:ligatures w14:val="standardContextual"/>
        </w:rPr>
        <w:id w:val="-1153367493"/>
        <w:docPartObj>
          <w:docPartGallery w:val="Table of Contents"/>
          <w:docPartUnique/>
        </w:docPartObj>
      </w:sdtPr>
      <w:sdtEndPr>
        <w:rPr>
          <w:b/>
          <w:bCs/>
          <w:noProof/>
        </w:rPr>
      </w:sdtEndPr>
      <w:sdtContent>
        <w:p w14:paraId="39D87CB2" w14:textId="64BA6426" w:rsidR="00DC74DF" w:rsidRDefault="00DC74DF">
          <w:pPr>
            <w:pStyle w:val="TOCHeading"/>
          </w:pPr>
          <w:r>
            <w:t>Contents</w:t>
          </w:r>
        </w:p>
        <w:p w14:paraId="16401881" w14:textId="535EF13F" w:rsidR="0056505C" w:rsidRDefault="00DC74DF">
          <w:pPr>
            <w:pStyle w:val="TOC1"/>
            <w:tabs>
              <w:tab w:val="right" w:leader="dot" w:pos="9017"/>
            </w:tabs>
            <w:rPr>
              <w:rFonts w:eastAsiaTheme="minorEastAsia"/>
              <w:noProof/>
              <w:sz w:val="24"/>
              <w:szCs w:val="24"/>
              <w:lang w:eastAsia="en-AU"/>
            </w:rPr>
          </w:pPr>
          <w:r>
            <w:fldChar w:fldCharType="begin"/>
          </w:r>
          <w:r>
            <w:instrText xml:space="preserve"> TOC \o "1-3" \h \z \u </w:instrText>
          </w:r>
          <w:r>
            <w:fldChar w:fldCharType="separate"/>
          </w:r>
          <w:hyperlink w:anchor="_Toc181612469" w:history="1">
            <w:r w:rsidR="0056505C" w:rsidRPr="00032FDB">
              <w:rPr>
                <w:rStyle w:val="Hyperlink"/>
                <w:noProof/>
              </w:rPr>
              <w:t>Executive Summary</w:t>
            </w:r>
            <w:r w:rsidR="0056505C">
              <w:rPr>
                <w:noProof/>
                <w:webHidden/>
              </w:rPr>
              <w:tab/>
            </w:r>
            <w:r w:rsidR="0056505C">
              <w:rPr>
                <w:noProof/>
                <w:webHidden/>
              </w:rPr>
              <w:fldChar w:fldCharType="begin"/>
            </w:r>
            <w:r w:rsidR="0056505C">
              <w:rPr>
                <w:noProof/>
                <w:webHidden/>
              </w:rPr>
              <w:instrText xml:space="preserve"> PAGEREF _Toc181612469 \h </w:instrText>
            </w:r>
            <w:r w:rsidR="0056505C">
              <w:rPr>
                <w:noProof/>
                <w:webHidden/>
              </w:rPr>
            </w:r>
            <w:r w:rsidR="0056505C">
              <w:rPr>
                <w:noProof/>
                <w:webHidden/>
              </w:rPr>
              <w:fldChar w:fldCharType="separate"/>
            </w:r>
            <w:r w:rsidR="00F54B62">
              <w:rPr>
                <w:noProof/>
                <w:webHidden/>
              </w:rPr>
              <w:t>4</w:t>
            </w:r>
            <w:r w:rsidR="0056505C">
              <w:rPr>
                <w:noProof/>
                <w:webHidden/>
              </w:rPr>
              <w:fldChar w:fldCharType="end"/>
            </w:r>
          </w:hyperlink>
        </w:p>
        <w:p w14:paraId="33F8BA92" w14:textId="6F1EC61D" w:rsidR="0056505C" w:rsidRDefault="0056505C">
          <w:pPr>
            <w:pStyle w:val="TOC2"/>
            <w:tabs>
              <w:tab w:val="right" w:leader="dot" w:pos="9017"/>
            </w:tabs>
            <w:rPr>
              <w:rFonts w:eastAsiaTheme="minorEastAsia"/>
              <w:noProof/>
              <w:sz w:val="24"/>
              <w:szCs w:val="24"/>
              <w:lang w:eastAsia="en-AU"/>
            </w:rPr>
          </w:pPr>
          <w:hyperlink w:anchor="_Toc181612470" w:history="1">
            <w:r w:rsidRPr="00032FDB">
              <w:rPr>
                <w:rStyle w:val="Hyperlink"/>
                <w:noProof/>
              </w:rPr>
              <w:t>A new lens</w:t>
            </w:r>
            <w:r>
              <w:rPr>
                <w:noProof/>
                <w:webHidden/>
              </w:rPr>
              <w:tab/>
            </w:r>
            <w:r>
              <w:rPr>
                <w:noProof/>
                <w:webHidden/>
              </w:rPr>
              <w:fldChar w:fldCharType="begin"/>
            </w:r>
            <w:r>
              <w:rPr>
                <w:noProof/>
                <w:webHidden/>
              </w:rPr>
              <w:instrText xml:space="preserve"> PAGEREF _Toc181612470 \h </w:instrText>
            </w:r>
            <w:r>
              <w:rPr>
                <w:noProof/>
                <w:webHidden/>
              </w:rPr>
            </w:r>
            <w:r>
              <w:rPr>
                <w:noProof/>
                <w:webHidden/>
              </w:rPr>
              <w:fldChar w:fldCharType="separate"/>
            </w:r>
            <w:r w:rsidR="00F54B62">
              <w:rPr>
                <w:noProof/>
                <w:webHidden/>
              </w:rPr>
              <w:t>4</w:t>
            </w:r>
            <w:r>
              <w:rPr>
                <w:noProof/>
                <w:webHidden/>
              </w:rPr>
              <w:fldChar w:fldCharType="end"/>
            </w:r>
          </w:hyperlink>
        </w:p>
        <w:p w14:paraId="681A453C" w14:textId="313A3C4F" w:rsidR="0056505C" w:rsidRDefault="0056505C">
          <w:pPr>
            <w:pStyle w:val="TOC3"/>
            <w:tabs>
              <w:tab w:val="right" w:leader="dot" w:pos="9017"/>
            </w:tabs>
            <w:rPr>
              <w:rFonts w:eastAsiaTheme="minorEastAsia"/>
              <w:noProof/>
              <w:sz w:val="24"/>
              <w:szCs w:val="24"/>
              <w:lang w:eastAsia="en-AU"/>
            </w:rPr>
          </w:pPr>
          <w:hyperlink w:anchor="_Toc181612471" w:history="1">
            <w:r w:rsidRPr="00032FDB">
              <w:rPr>
                <w:rStyle w:val="Hyperlink"/>
                <w:noProof/>
              </w:rPr>
              <w:t>Australian Dairy needs the Murray-Darling Basin</w:t>
            </w:r>
            <w:r>
              <w:rPr>
                <w:noProof/>
                <w:webHidden/>
              </w:rPr>
              <w:tab/>
            </w:r>
            <w:r>
              <w:rPr>
                <w:noProof/>
                <w:webHidden/>
              </w:rPr>
              <w:fldChar w:fldCharType="begin"/>
            </w:r>
            <w:r>
              <w:rPr>
                <w:noProof/>
                <w:webHidden/>
              </w:rPr>
              <w:instrText xml:space="preserve"> PAGEREF _Toc181612471 \h </w:instrText>
            </w:r>
            <w:r>
              <w:rPr>
                <w:noProof/>
                <w:webHidden/>
              </w:rPr>
            </w:r>
            <w:r>
              <w:rPr>
                <w:noProof/>
                <w:webHidden/>
              </w:rPr>
              <w:fldChar w:fldCharType="separate"/>
            </w:r>
            <w:r w:rsidR="00F54B62">
              <w:rPr>
                <w:noProof/>
                <w:webHidden/>
              </w:rPr>
              <w:t>4</w:t>
            </w:r>
            <w:r>
              <w:rPr>
                <w:noProof/>
                <w:webHidden/>
              </w:rPr>
              <w:fldChar w:fldCharType="end"/>
            </w:r>
          </w:hyperlink>
        </w:p>
        <w:p w14:paraId="52DEF29A" w14:textId="06192D7D" w:rsidR="0056505C" w:rsidRDefault="0056505C">
          <w:pPr>
            <w:pStyle w:val="TOC3"/>
            <w:tabs>
              <w:tab w:val="right" w:leader="dot" w:pos="9017"/>
            </w:tabs>
            <w:rPr>
              <w:rFonts w:eastAsiaTheme="minorEastAsia"/>
              <w:noProof/>
              <w:sz w:val="24"/>
              <w:szCs w:val="24"/>
              <w:lang w:eastAsia="en-AU"/>
            </w:rPr>
          </w:pPr>
          <w:hyperlink w:anchor="_Toc181612472" w:history="1">
            <w:r w:rsidRPr="00032FDB">
              <w:rPr>
                <w:rStyle w:val="Hyperlink"/>
                <w:noProof/>
              </w:rPr>
              <w:t>Irrigation (and irrigation network users) need dairy</w:t>
            </w:r>
            <w:r>
              <w:rPr>
                <w:noProof/>
                <w:webHidden/>
              </w:rPr>
              <w:tab/>
            </w:r>
            <w:r>
              <w:rPr>
                <w:noProof/>
                <w:webHidden/>
              </w:rPr>
              <w:fldChar w:fldCharType="begin"/>
            </w:r>
            <w:r>
              <w:rPr>
                <w:noProof/>
                <w:webHidden/>
              </w:rPr>
              <w:instrText xml:space="preserve"> PAGEREF _Toc181612472 \h </w:instrText>
            </w:r>
            <w:r>
              <w:rPr>
                <w:noProof/>
                <w:webHidden/>
              </w:rPr>
            </w:r>
            <w:r>
              <w:rPr>
                <w:noProof/>
                <w:webHidden/>
              </w:rPr>
              <w:fldChar w:fldCharType="separate"/>
            </w:r>
            <w:r w:rsidR="00F54B62">
              <w:rPr>
                <w:noProof/>
                <w:webHidden/>
              </w:rPr>
              <w:t>5</w:t>
            </w:r>
            <w:r>
              <w:rPr>
                <w:noProof/>
                <w:webHidden/>
              </w:rPr>
              <w:fldChar w:fldCharType="end"/>
            </w:r>
          </w:hyperlink>
        </w:p>
        <w:p w14:paraId="4E0DD5B0" w14:textId="152167AA" w:rsidR="0056505C" w:rsidRDefault="0056505C">
          <w:pPr>
            <w:pStyle w:val="TOC3"/>
            <w:tabs>
              <w:tab w:val="right" w:leader="dot" w:pos="9017"/>
            </w:tabs>
            <w:rPr>
              <w:rFonts w:eastAsiaTheme="minorEastAsia"/>
              <w:noProof/>
              <w:sz w:val="24"/>
              <w:szCs w:val="24"/>
              <w:lang w:eastAsia="en-AU"/>
            </w:rPr>
          </w:pPr>
          <w:hyperlink w:anchor="_Toc181612473" w:history="1">
            <w:r w:rsidRPr="00032FDB">
              <w:rPr>
                <w:rStyle w:val="Hyperlink"/>
                <w:noProof/>
              </w:rPr>
              <w:t>Dairy needs community</w:t>
            </w:r>
            <w:r>
              <w:rPr>
                <w:noProof/>
                <w:webHidden/>
              </w:rPr>
              <w:tab/>
            </w:r>
            <w:r>
              <w:rPr>
                <w:noProof/>
                <w:webHidden/>
              </w:rPr>
              <w:fldChar w:fldCharType="begin"/>
            </w:r>
            <w:r>
              <w:rPr>
                <w:noProof/>
                <w:webHidden/>
              </w:rPr>
              <w:instrText xml:space="preserve"> PAGEREF _Toc181612473 \h </w:instrText>
            </w:r>
            <w:r>
              <w:rPr>
                <w:noProof/>
                <w:webHidden/>
              </w:rPr>
            </w:r>
            <w:r>
              <w:rPr>
                <w:noProof/>
                <w:webHidden/>
              </w:rPr>
              <w:fldChar w:fldCharType="separate"/>
            </w:r>
            <w:r w:rsidR="00F54B62">
              <w:rPr>
                <w:noProof/>
                <w:webHidden/>
              </w:rPr>
              <w:t>5</w:t>
            </w:r>
            <w:r>
              <w:rPr>
                <w:noProof/>
                <w:webHidden/>
              </w:rPr>
              <w:fldChar w:fldCharType="end"/>
            </w:r>
          </w:hyperlink>
        </w:p>
        <w:p w14:paraId="03CB8F51" w14:textId="3AE732FB" w:rsidR="0056505C" w:rsidRDefault="0056505C">
          <w:pPr>
            <w:pStyle w:val="TOC2"/>
            <w:tabs>
              <w:tab w:val="right" w:leader="dot" w:pos="9017"/>
            </w:tabs>
            <w:rPr>
              <w:rFonts w:eastAsiaTheme="minorEastAsia"/>
              <w:noProof/>
              <w:sz w:val="24"/>
              <w:szCs w:val="24"/>
              <w:lang w:eastAsia="en-AU"/>
            </w:rPr>
          </w:pPr>
          <w:hyperlink w:anchor="_Toc181612474" w:history="1">
            <w:r w:rsidRPr="00032FDB">
              <w:rPr>
                <w:rStyle w:val="Hyperlink"/>
                <w:noProof/>
              </w:rPr>
              <w:t>Exploring the new approach</w:t>
            </w:r>
            <w:r>
              <w:rPr>
                <w:noProof/>
                <w:webHidden/>
              </w:rPr>
              <w:tab/>
            </w:r>
            <w:r>
              <w:rPr>
                <w:noProof/>
                <w:webHidden/>
              </w:rPr>
              <w:fldChar w:fldCharType="begin"/>
            </w:r>
            <w:r>
              <w:rPr>
                <w:noProof/>
                <w:webHidden/>
              </w:rPr>
              <w:instrText xml:space="preserve"> PAGEREF _Toc181612474 \h </w:instrText>
            </w:r>
            <w:r>
              <w:rPr>
                <w:noProof/>
                <w:webHidden/>
              </w:rPr>
            </w:r>
            <w:r>
              <w:rPr>
                <w:noProof/>
                <w:webHidden/>
              </w:rPr>
              <w:fldChar w:fldCharType="separate"/>
            </w:r>
            <w:r w:rsidR="00F54B62">
              <w:rPr>
                <w:noProof/>
                <w:webHidden/>
              </w:rPr>
              <w:t>6</w:t>
            </w:r>
            <w:r>
              <w:rPr>
                <w:noProof/>
                <w:webHidden/>
              </w:rPr>
              <w:fldChar w:fldCharType="end"/>
            </w:r>
          </w:hyperlink>
        </w:p>
        <w:p w14:paraId="3345C9C1" w14:textId="34E532BA" w:rsidR="0056505C" w:rsidRDefault="0056505C">
          <w:pPr>
            <w:pStyle w:val="TOC3"/>
            <w:tabs>
              <w:tab w:val="right" w:leader="dot" w:pos="9017"/>
            </w:tabs>
            <w:rPr>
              <w:rFonts w:eastAsiaTheme="minorEastAsia"/>
              <w:noProof/>
              <w:sz w:val="24"/>
              <w:szCs w:val="24"/>
              <w:lang w:eastAsia="en-AU"/>
            </w:rPr>
          </w:pPr>
          <w:hyperlink w:anchor="_Toc181612475" w:history="1">
            <w:r w:rsidRPr="00032FDB">
              <w:rPr>
                <w:rStyle w:val="Hyperlink"/>
                <w:noProof/>
              </w:rPr>
              <w:t>How this strategy has been developed</w:t>
            </w:r>
            <w:r>
              <w:rPr>
                <w:noProof/>
                <w:webHidden/>
              </w:rPr>
              <w:tab/>
            </w:r>
            <w:r>
              <w:rPr>
                <w:noProof/>
                <w:webHidden/>
              </w:rPr>
              <w:fldChar w:fldCharType="begin"/>
            </w:r>
            <w:r>
              <w:rPr>
                <w:noProof/>
                <w:webHidden/>
              </w:rPr>
              <w:instrText xml:space="preserve"> PAGEREF _Toc181612475 \h </w:instrText>
            </w:r>
            <w:r>
              <w:rPr>
                <w:noProof/>
                <w:webHidden/>
              </w:rPr>
            </w:r>
            <w:r>
              <w:rPr>
                <w:noProof/>
                <w:webHidden/>
              </w:rPr>
              <w:fldChar w:fldCharType="separate"/>
            </w:r>
            <w:r w:rsidR="00F54B62">
              <w:rPr>
                <w:noProof/>
                <w:webHidden/>
              </w:rPr>
              <w:t>6</w:t>
            </w:r>
            <w:r>
              <w:rPr>
                <w:noProof/>
                <w:webHidden/>
              </w:rPr>
              <w:fldChar w:fldCharType="end"/>
            </w:r>
          </w:hyperlink>
        </w:p>
        <w:p w14:paraId="1759B4DA" w14:textId="0F19B1E2" w:rsidR="0056505C" w:rsidRDefault="0056505C">
          <w:pPr>
            <w:pStyle w:val="TOC3"/>
            <w:tabs>
              <w:tab w:val="right" w:leader="dot" w:pos="9017"/>
            </w:tabs>
            <w:rPr>
              <w:rFonts w:eastAsiaTheme="minorEastAsia"/>
              <w:noProof/>
              <w:sz w:val="24"/>
              <w:szCs w:val="24"/>
              <w:lang w:eastAsia="en-AU"/>
            </w:rPr>
          </w:pPr>
          <w:hyperlink w:anchor="_Toc181612476" w:history="1">
            <w:r w:rsidRPr="00032FDB">
              <w:rPr>
                <w:rStyle w:val="Hyperlink"/>
                <w:noProof/>
              </w:rPr>
              <w:t>About the steering group</w:t>
            </w:r>
            <w:r>
              <w:rPr>
                <w:noProof/>
                <w:webHidden/>
              </w:rPr>
              <w:tab/>
            </w:r>
            <w:r>
              <w:rPr>
                <w:noProof/>
                <w:webHidden/>
              </w:rPr>
              <w:fldChar w:fldCharType="begin"/>
            </w:r>
            <w:r>
              <w:rPr>
                <w:noProof/>
                <w:webHidden/>
              </w:rPr>
              <w:instrText xml:space="preserve"> PAGEREF _Toc181612476 \h </w:instrText>
            </w:r>
            <w:r>
              <w:rPr>
                <w:noProof/>
                <w:webHidden/>
              </w:rPr>
            </w:r>
            <w:r>
              <w:rPr>
                <w:noProof/>
                <w:webHidden/>
              </w:rPr>
              <w:fldChar w:fldCharType="separate"/>
            </w:r>
            <w:r w:rsidR="00F54B62">
              <w:rPr>
                <w:noProof/>
                <w:webHidden/>
              </w:rPr>
              <w:t>6</w:t>
            </w:r>
            <w:r>
              <w:rPr>
                <w:noProof/>
                <w:webHidden/>
              </w:rPr>
              <w:fldChar w:fldCharType="end"/>
            </w:r>
          </w:hyperlink>
        </w:p>
        <w:p w14:paraId="677BCA76" w14:textId="457E102C" w:rsidR="0056505C" w:rsidRDefault="0056505C">
          <w:pPr>
            <w:pStyle w:val="TOC1"/>
            <w:tabs>
              <w:tab w:val="right" w:leader="dot" w:pos="9017"/>
            </w:tabs>
            <w:rPr>
              <w:rFonts w:eastAsiaTheme="minorEastAsia"/>
              <w:noProof/>
              <w:sz w:val="24"/>
              <w:szCs w:val="24"/>
              <w:lang w:eastAsia="en-AU"/>
            </w:rPr>
          </w:pPr>
          <w:hyperlink w:anchor="_Toc181612477" w:history="1">
            <w:r w:rsidRPr="00032FDB">
              <w:rPr>
                <w:rStyle w:val="Hyperlink"/>
                <w:noProof/>
              </w:rPr>
              <w:t>Background - Industry Snapshot</w:t>
            </w:r>
            <w:r>
              <w:rPr>
                <w:noProof/>
                <w:webHidden/>
              </w:rPr>
              <w:tab/>
            </w:r>
            <w:r>
              <w:rPr>
                <w:noProof/>
                <w:webHidden/>
              </w:rPr>
              <w:fldChar w:fldCharType="begin"/>
            </w:r>
            <w:r>
              <w:rPr>
                <w:noProof/>
                <w:webHidden/>
              </w:rPr>
              <w:instrText xml:space="preserve"> PAGEREF _Toc181612477 \h </w:instrText>
            </w:r>
            <w:r>
              <w:rPr>
                <w:noProof/>
                <w:webHidden/>
              </w:rPr>
            </w:r>
            <w:r>
              <w:rPr>
                <w:noProof/>
                <w:webHidden/>
              </w:rPr>
              <w:fldChar w:fldCharType="separate"/>
            </w:r>
            <w:r w:rsidR="00F54B62">
              <w:rPr>
                <w:noProof/>
                <w:webHidden/>
              </w:rPr>
              <w:t>8</w:t>
            </w:r>
            <w:r>
              <w:rPr>
                <w:noProof/>
                <w:webHidden/>
              </w:rPr>
              <w:fldChar w:fldCharType="end"/>
            </w:r>
          </w:hyperlink>
        </w:p>
        <w:p w14:paraId="131304B6" w14:textId="654033A9" w:rsidR="0056505C" w:rsidRDefault="0056505C">
          <w:pPr>
            <w:pStyle w:val="TOC2"/>
            <w:tabs>
              <w:tab w:val="right" w:leader="dot" w:pos="9017"/>
            </w:tabs>
            <w:rPr>
              <w:rFonts w:eastAsiaTheme="minorEastAsia"/>
              <w:noProof/>
              <w:sz w:val="24"/>
              <w:szCs w:val="24"/>
              <w:lang w:eastAsia="en-AU"/>
            </w:rPr>
          </w:pPr>
          <w:hyperlink w:anchor="_Toc181612478" w:history="1">
            <w:r w:rsidRPr="00032FDB">
              <w:rPr>
                <w:rStyle w:val="Hyperlink"/>
                <w:noProof/>
                <w:lang w:val="en-US"/>
              </w:rPr>
              <w:t>Milk production in the Murray-Darling Basin</w:t>
            </w:r>
            <w:r>
              <w:rPr>
                <w:noProof/>
                <w:webHidden/>
              </w:rPr>
              <w:tab/>
            </w:r>
            <w:r>
              <w:rPr>
                <w:noProof/>
                <w:webHidden/>
              </w:rPr>
              <w:fldChar w:fldCharType="begin"/>
            </w:r>
            <w:r>
              <w:rPr>
                <w:noProof/>
                <w:webHidden/>
              </w:rPr>
              <w:instrText xml:space="preserve"> PAGEREF _Toc181612478 \h </w:instrText>
            </w:r>
            <w:r>
              <w:rPr>
                <w:noProof/>
                <w:webHidden/>
              </w:rPr>
            </w:r>
            <w:r>
              <w:rPr>
                <w:noProof/>
                <w:webHidden/>
              </w:rPr>
              <w:fldChar w:fldCharType="separate"/>
            </w:r>
            <w:r w:rsidR="00F54B62">
              <w:rPr>
                <w:noProof/>
                <w:webHidden/>
              </w:rPr>
              <w:t>8</w:t>
            </w:r>
            <w:r>
              <w:rPr>
                <w:noProof/>
                <w:webHidden/>
              </w:rPr>
              <w:fldChar w:fldCharType="end"/>
            </w:r>
          </w:hyperlink>
        </w:p>
        <w:p w14:paraId="5BA8668C" w14:textId="162402CA" w:rsidR="0056505C" w:rsidRDefault="0056505C">
          <w:pPr>
            <w:pStyle w:val="TOC2"/>
            <w:tabs>
              <w:tab w:val="right" w:leader="dot" w:pos="9017"/>
            </w:tabs>
            <w:rPr>
              <w:rFonts w:eastAsiaTheme="minorEastAsia"/>
              <w:noProof/>
              <w:sz w:val="24"/>
              <w:szCs w:val="24"/>
              <w:lang w:eastAsia="en-AU"/>
            </w:rPr>
          </w:pPr>
          <w:hyperlink w:anchor="_Toc181612479" w:history="1">
            <w:r w:rsidRPr="00032FDB">
              <w:rPr>
                <w:rStyle w:val="Hyperlink"/>
                <w:noProof/>
              </w:rPr>
              <w:t>Dairy</w:t>
            </w:r>
            <w:r w:rsidRPr="00032FDB">
              <w:rPr>
                <w:rStyle w:val="Hyperlink"/>
                <w:noProof/>
                <w:lang w:val="en-US"/>
              </w:rPr>
              <w:t xml:space="preserve"> processing in the Murray-Darling Basin</w:t>
            </w:r>
            <w:r>
              <w:rPr>
                <w:noProof/>
                <w:webHidden/>
              </w:rPr>
              <w:tab/>
            </w:r>
            <w:r>
              <w:rPr>
                <w:noProof/>
                <w:webHidden/>
              </w:rPr>
              <w:fldChar w:fldCharType="begin"/>
            </w:r>
            <w:r>
              <w:rPr>
                <w:noProof/>
                <w:webHidden/>
              </w:rPr>
              <w:instrText xml:space="preserve"> PAGEREF _Toc181612479 \h </w:instrText>
            </w:r>
            <w:r>
              <w:rPr>
                <w:noProof/>
                <w:webHidden/>
              </w:rPr>
            </w:r>
            <w:r>
              <w:rPr>
                <w:noProof/>
                <w:webHidden/>
              </w:rPr>
              <w:fldChar w:fldCharType="separate"/>
            </w:r>
            <w:r w:rsidR="00F54B62">
              <w:rPr>
                <w:noProof/>
                <w:webHidden/>
              </w:rPr>
              <w:t>10</w:t>
            </w:r>
            <w:r>
              <w:rPr>
                <w:noProof/>
                <w:webHidden/>
              </w:rPr>
              <w:fldChar w:fldCharType="end"/>
            </w:r>
          </w:hyperlink>
        </w:p>
        <w:p w14:paraId="6672FE0C" w14:textId="511CEACD" w:rsidR="0056505C" w:rsidRDefault="0056505C">
          <w:pPr>
            <w:pStyle w:val="TOC3"/>
            <w:tabs>
              <w:tab w:val="right" w:leader="dot" w:pos="9017"/>
            </w:tabs>
            <w:rPr>
              <w:rFonts w:eastAsiaTheme="minorEastAsia"/>
              <w:noProof/>
              <w:sz w:val="24"/>
              <w:szCs w:val="24"/>
              <w:lang w:eastAsia="en-AU"/>
            </w:rPr>
          </w:pPr>
          <w:hyperlink w:anchor="_Toc181612480" w:history="1">
            <w:r w:rsidRPr="00032FDB">
              <w:rPr>
                <w:rStyle w:val="Hyperlink"/>
                <w:noProof/>
              </w:rPr>
              <w:t>Australian industry</w:t>
            </w:r>
            <w:r>
              <w:rPr>
                <w:noProof/>
                <w:webHidden/>
              </w:rPr>
              <w:tab/>
            </w:r>
            <w:r>
              <w:rPr>
                <w:noProof/>
                <w:webHidden/>
              </w:rPr>
              <w:fldChar w:fldCharType="begin"/>
            </w:r>
            <w:r>
              <w:rPr>
                <w:noProof/>
                <w:webHidden/>
              </w:rPr>
              <w:instrText xml:space="preserve"> PAGEREF _Toc181612480 \h </w:instrText>
            </w:r>
            <w:r>
              <w:rPr>
                <w:noProof/>
                <w:webHidden/>
              </w:rPr>
            </w:r>
            <w:r>
              <w:rPr>
                <w:noProof/>
                <w:webHidden/>
              </w:rPr>
              <w:fldChar w:fldCharType="separate"/>
            </w:r>
            <w:r w:rsidR="00F54B62">
              <w:rPr>
                <w:noProof/>
                <w:webHidden/>
              </w:rPr>
              <w:t>10</w:t>
            </w:r>
            <w:r>
              <w:rPr>
                <w:noProof/>
                <w:webHidden/>
              </w:rPr>
              <w:fldChar w:fldCharType="end"/>
            </w:r>
          </w:hyperlink>
        </w:p>
        <w:p w14:paraId="6488EF7E" w14:textId="0E42A76E" w:rsidR="0056505C" w:rsidRDefault="0056505C">
          <w:pPr>
            <w:pStyle w:val="TOC3"/>
            <w:tabs>
              <w:tab w:val="right" w:leader="dot" w:pos="9017"/>
            </w:tabs>
            <w:rPr>
              <w:rFonts w:eastAsiaTheme="minorEastAsia"/>
              <w:noProof/>
              <w:sz w:val="24"/>
              <w:szCs w:val="24"/>
              <w:lang w:eastAsia="en-AU"/>
            </w:rPr>
          </w:pPr>
          <w:hyperlink w:anchor="_Toc181612481" w:history="1">
            <w:r w:rsidRPr="00032FDB">
              <w:rPr>
                <w:rStyle w:val="Hyperlink"/>
                <w:noProof/>
              </w:rPr>
              <w:t>Dairy processing in MDB</w:t>
            </w:r>
            <w:r>
              <w:rPr>
                <w:noProof/>
                <w:webHidden/>
              </w:rPr>
              <w:tab/>
            </w:r>
            <w:r>
              <w:rPr>
                <w:noProof/>
                <w:webHidden/>
              </w:rPr>
              <w:fldChar w:fldCharType="begin"/>
            </w:r>
            <w:r>
              <w:rPr>
                <w:noProof/>
                <w:webHidden/>
              </w:rPr>
              <w:instrText xml:space="preserve"> PAGEREF _Toc181612481 \h </w:instrText>
            </w:r>
            <w:r>
              <w:rPr>
                <w:noProof/>
                <w:webHidden/>
              </w:rPr>
            </w:r>
            <w:r>
              <w:rPr>
                <w:noProof/>
                <w:webHidden/>
              </w:rPr>
              <w:fldChar w:fldCharType="separate"/>
            </w:r>
            <w:r w:rsidR="00F54B62">
              <w:rPr>
                <w:noProof/>
                <w:webHidden/>
              </w:rPr>
              <w:t>10</w:t>
            </w:r>
            <w:r>
              <w:rPr>
                <w:noProof/>
                <w:webHidden/>
              </w:rPr>
              <w:fldChar w:fldCharType="end"/>
            </w:r>
          </w:hyperlink>
        </w:p>
        <w:p w14:paraId="7458AC82" w14:textId="4B5480B8" w:rsidR="0056505C" w:rsidRDefault="0056505C">
          <w:pPr>
            <w:pStyle w:val="TOC3"/>
            <w:tabs>
              <w:tab w:val="right" w:leader="dot" w:pos="9017"/>
            </w:tabs>
            <w:rPr>
              <w:rFonts w:eastAsiaTheme="minorEastAsia"/>
              <w:noProof/>
              <w:sz w:val="24"/>
              <w:szCs w:val="24"/>
              <w:lang w:eastAsia="en-AU"/>
            </w:rPr>
          </w:pPr>
          <w:hyperlink w:anchor="_Toc181612482" w:history="1">
            <w:r w:rsidRPr="00032FDB">
              <w:rPr>
                <w:rStyle w:val="Hyperlink"/>
                <w:noProof/>
                <w:lang w:val="en-US"/>
              </w:rPr>
              <w:t>Milk movements to and from the Murray-Darling Basin</w:t>
            </w:r>
            <w:r>
              <w:rPr>
                <w:noProof/>
                <w:webHidden/>
              </w:rPr>
              <w:tab/>
            </w:r>
            <w:r>
              <w:rPr>
                <w:noProof/>
                <w:webHidden/>
              </w:rPr>
              <w:fldChar w:fldCharType="begin"/>
            </w:r>
            <w:r>
              <w:rPr>
                <w:noProof/>
                <w:webHidden/>
              </w:rPr>
              <w:instrText xml:space="preserve"> PAGEREF _Toc181612482 \h </w:instrText>
            </w:r>
            <w:r>
              <w:rPr>
                <w:noProof/>
                <w:webHidden/>
              </w:rPr>
            </w:r>
            <w:r>
              <w:rPr>
                <w:noProof/>
                <w:webHidden/>
              </w:rPr>
              <w:fldChar w:fldCharType="separate"/>
            </w:r>
            <w:r w:rsidR="00F54B62">
              <w:rPr>
                <w:noProof/>
                <w:webHidden/>
              </w:rPr>
              <w:t>12</w:t>
            </w:r>
            <w:r>
              <w:rPr>
                <w:noProof/>
                <w:webHidden/>
              </w:rPr>
              <w:fldChar w:fldCharType="end"/>
            </w:r>
          </w:hyperlink>
        </w:p>
        <w:p w14:paraId="08DEDB1C" w14:textId="028E320A" w:rsidR="0056505C" w:rsidRDefault="0056505C">
          <w:pPr>
            <w:pStyle w:val="TOC1"/>
            <w:tabs>
              <w:tab w:val="right" w:leader="dot" w:pos="9017"/>
            </w:tabs>
            <w:rPr>
              <w:rFonts w:eastAsiaTheme="minorEastAsia"/>
              <w:noProof/>
              <w:sz w:val="24"/>
              <w:szCs w:val="24"/>
              <w:lang w:eastAsia="en-AU"/>
            </w:rPr>
          </w:pPr>
          <w:hyperlink w:anchor="_Toc181612483" w:history="1">
            <w:r w:rsidRPr="00032FDB">
              <w:rPr>
                <w:rStyle w:val="Hyperlink"/>
                <w:noProof/>
              </w:rPr>
              <w:t>Drivers of change</w:t>
            </w:r>
            <w:r>
              <w:rPr>
                <w:noProof/>
                <w:webHidden/>
              </w:rPr>
              <w:tab/>
            </w:r>
            <w:r>
              <w:rPr>
                <w:noProof/>
                <w:webHidden/>
              </w:rPr>
              <w:fldChar w:fldCharType="begin"/>
            </w:r>
            <w:r>
              <w:rPr>
                <w:noProof/>
                <w:webHidden/>
              </w:rPr>
              <w:instrText xml:space="preserve"> PAGEREF _Toc181612483 \h </w:instrText>
            </w:r>
            <w:r>
              <w:rPr>
                <w:noProof/>
                <w:webHidden/>
              </w:rPr>
            </w:r>
            <w:r>
              <w:rPr>
                <w:noProof/>
                <w:webHidden/>
              </w:rPr>
              <w:fldChar w:fldCharType="separate"/>
            </w:r>
            <w:r w:rsidR="00F54B62">
              <w:rPr>
                <w:noProof/>
                <w:webHidden/>
              </w:rPr>
              <w:t>14</w:t>
            </w:r>
            <w:r>
              <w:rPr>
                <w:noProof/>
                <w:webHidden/>
              </w:rPr>
              <w:fldChar w:fldCharType="end"/>
            </w:r>
          </w:hyperlink>
        </w:p>
        <w:p w14:paraId="68887997" w14:textId="577CF446" w:rsidR="0056505C" w:rsidRDefault="0056505C">
          <w:pPr>
            <w:pStyle w:val="TOC1"/>
            <w:tabs>
              <w:tab w:val="right" w:leader="dot" w:pos="9017"/>
            </w:tabs>
            <w:rPr>
              <w:rFonts w:eastAsiaTheme="minorEastAsia"/>
              <w:noProof/>
              <w:sz w:val="24"/>
              <w:szCs w:val="24"/>
              <w:lang w:eastAsia="en-AU"/>
            </w:rPr>
          </w:pPr>
          <w:hyperlink w:anchor="_Toc181612484" w:history="1">
            <w:r w:rsidRPr="00032FDB">
              <w:rPr>
                <w:rStyle w:val="Hyperlink"/>
                <w:noProof/>
              </w:rPr>
              <w:t>Trends in the supply chain in the Murray-Darling Basin</w:t>
            </w:r>
            <w:r>
              <w:rPr>
                <w:noProof/>
                <w:webHidden/>
              </w:rPr>
              <w:tab/>
            </w:r>
            <w:r>
              <w:rPr>
                <w:noProof/>
                <w:webHidden/>
              </w:rPr>
              <w:fldChar w:fldCharType="begin"/>
            </w:r>
            <w:r>
              <w:rPr>
                <w:noProof/>
                <w:webHidden/>
              </w:rPr>
              <w:instrText xml:space="preserve"> PAGEREF _Toc181612484 \h </w:instrText>
            </w:r>
            <w:r>
              <w:rPr>
                <w:noProof/>
                <w:webHidden/>
              </w:rPr>
            </w:r>
            <w:r>
              <w:rPr>
                <w:noProof/>
                <w:webHidden/>
              </w:rPr>
              <w:fldChar w:fldCharType="separate"/>
            </w:r>
            <w:r w:rsidR="00F54B62">
              <w:rPr>
                <w:noProof/>
                <w:webHidden/>
              </w:rPr>
              <w:t>17</w:t>
            </w:r>
            <w:r>
              <w:rPr>
                <w:noProof/>
                <w:webHidden/>
              </w:rPr>
              <w:fldChar w:fldCharType="end"/>
            </w:r>
          </w:hyperlink>
        </w:p>
        <w:p w14:paraId="56AD8D71" w14:textId="67C0EBF8" w:rsidR="0056505C" w:rsidRDefault="0056505C">
          <w:pPr>
            <w:pStyle w:val="TOC2"/>
            <w:tabs>
              <w:tab w:val="right" w:leader="dot" w:pos="9017"/>
            </w:tabs>
            <w:rPr>
              <w:rFonts w:eastAsiaTheme="minorEastAsia"/>
              <w:noProof/>
              <w:sz w:val="24"/>
              <w:szCs w:val="24"/>
              <w:lang w:eastAsia="en-AU"/>
            </w:rPr>
          </w:pPr>
          <w:hyperlink w:anchor="_Toc181612485" w:history="1">
            <w:r w:rsidRPr="00032FDB">
              <w:rPr>
                <w:rStyle w:val="Hyperlink"/>
                <w:noProof/>
                <w:lang w:val="en-US"/>
              </w:rPr>
              <w:t>On Farm</w:t>
            </w:r>
            <w:r>
              <w:rPr>
                <w:noProof/>
                <w:webHidden/>
              </w:rPr>
              <w:tab/>
            </w:r>
            <w:r>
              <w:rPr>
                <w:noProof/>
                <w:webHidden/>
              </w:rPr>
              <w:fldChar w:fldCharType="begin"/>
            </w:r>
            <w:r>
              <w:rPr>
                <w:noProof/>
                <w:webHidden/>
              </w:rPr>
              <w:instrText xml:space="preserve"> PAGEREF _Toc181612485 \h </w:instrText>
            </w:r>
            <w:r>
              <w:rPr>
                <w:noProof/>
                <w:webHidden/>
              </w:rPr>
            </w:r>
            <w:r>
              <w:rPr>
                <w:noProof/>
                <w:webHidden/>
              </w:rPr>
              <w:fldChar w:fldCharType="separate"/>
            </w:r>
            <w:r w:rsidR="00F54B62">
              <w:rPr>
                <w:noProof/>
                <w:webHidden/>
              </w:rPr>
              <w:t>18</w:t>
            </w:r>
            <w:r>
              <w:rPr>
                <w:noProof/>
                <w:webHidden/>
              </w:rPr>
              <w:fldChar w:fldCharType="end"/>
            </w:r>
          </w:hyperlink>
        </w:p>
        <w:p w14:paraId="5B17FDFE" w14:textId="23016E46" w:rsidR="0056505C" w:rsidRDefault="0056505C">
          <w:pPr>
            <w:pStyle w:val="TOC3"/>
            <w:tabs>
              <w:tab w:val="right" w:leader="dot" w:pos="9017"/>
            </w:tabs>
            <w:rPr>
              <w:rFonts w:eastAsiaTheme="minorEastAsia"/>
              <w:noProof/>
              <w:sz w:val="24"/>
              <w:szCs w:val="24"/>
              <w:lang w:eastAsia="en-AU"/>
            </w:rPr>
          </w:pPr>
          <w:hyperlink w:anchor="_Toc181612486" w:history="1">
            <w:r w:rsidRPr="00032FDB">
              <w:rPr>
                <w:rStyle w:val="Hyperlink"/>
                <w:noProof/>
              </w:rPr>
              <w:t>Feed base Systems</w:t>
            </w:r>
            <w:r>
              <w:rPr>
                <w:noProof/>
                <w:webHidden/>
              </w:rPr>
              <w:tab/>
            </w:r>
            <w:r>
              <w:rPr>
                <w:noProof/>
                <w:webHidden/>
              </w:rPr>
              <w:fldChar w:fldCharType="begin"/>
            </w:r>
            <w:r>
              <w:rPr>
                <w:noProof/>
                <w:webHidden/>
              </w:rPr>
              <w:instrText xml:space="preserve"> PAGEREF _Toc181612486 \h </w:instrText>
            </w:r>
            <w:r>
              <w:rPr>
                <w:noProof/>
                <w:webHidden/>
              </w:rPr>
            </w:r>
            <w:r>
              <w:rPr>
                <w:noProof/>
                <w:webHidden/>
              </w:rPr>
              <w:fldChar w:fldCharType="separate"/>
            </w:r>
            <w:r w:rsidR="00F54B62">
              <w:rPr>
                <w:noProof/>
                <w:webHidden/>
              </w:rPr>
              <w:t>18</w:t>
            </w:r>
            <w:r>
              <w:rPr>
                <w:noProof/>
                <w:webHidden/>
              </w:rPr>
              <w:fldChar w:fldCharType="end"/>
            </w:r>
          </w:hyperlink>
        </w:p>
        <w:p w14:paraId="4277E03A" w14:textId="010E5894" w:rsidR="0056505C" w:rsidRDefault="0056505C">
          <w:pPr>
            <w:pStyle w:val="TOC3"/>
            <w:tabs>
              <w:tab w:val="right" w:leader="dot" w:pos="9017"/>
            </w:tabs>
            <w:rPr>
              <w:rFonts w:eastAsiaTheme="minorEastAsia"/>
              <w:noProof/>
              <w:sz w:val="24"/>
              <w:szCs w:val="24"/>
              <w:lang w:eastAsia="en-AU"/>
            </w:rPr>
          </w:pPr>
          <w:hyperlink w:anchor="_Toc181612487" w:history="1">
            <w:r w:rsidRPr="00032FDB">
              <w:rPr>
                <w:rStyle w:val="Hyperlink"/>
                <w:noProof/>
              </w:rPr>
              <w:t>Technology use/adoption</w:t>
            </w:r>
            <w:r>
              <w:rPr>
                <w:noProof/>
                <w:webHidden/>
              </w:rPr>
              <w:tab/>
            </w:r>
            <w:r>
              <w:rPr>
                <w:noProof/>
                <w:webHidden/>
              </w:rPr>
              <w:fldChar w:fldCharType="begin"/>
            </w:r>
            <w:r>
              <w:rPr>
                <w:noProof/>
                <w:webHidden/>
              </w:rPr>
              <w:instrText xml:space="preserve"> PAGEREF _Toc181612487 \h </w:instrText>
            </w:r>
            <w:r>
              <w:rPr>
                <w:noProof/>
                <w:webHidden/>
              </w:rPr>
            </w:r>
            <w:r>
              <w:rPr>
                <w:noProof/>
                <w:webHidden/>
              </w:rPr>
              <w:fldChar w:fldCharType="separate"/>
            </w:r>
            <w:r w:rsidR="00F54B62">
              <w:rPr>
                <w:noProof/>
                <w:webHidden/>
              </w:rPr>
              <w:t>19</w:t>
            </w:r>
            <w:r>
              <w:rPr>
                <w:noProof/>
                <w:webHidden/>
              </w:rPr>
              <w:fldChar w:fldCharType="end"/>
            </w:r>
          </w:hyperlink>
        </w:p>
        <w:p w14:paraId="0BE1DA94" w14:textId="34B6CFFA" w:rsidR="0056505C" w:rsidRDefault="0056505C">
          <w:pPr>
            <w:pStyle w:val="TOC3"/>
            <w:tabs>
              <w:tab w:val="right" w:leader="dot" w:pos="9017"/>
            </w:tabs>
            <w:rPr>
              <w:rFonts w:eastAsiaTheme="minorEastAsia"/>
              <w:noProof/>
              <w:sz w:val="24"/>
              <w:szCs w:val="24"/>
              <w:lang w:eastAsia="en-AU"/>
            </w:rPr>
          </w:pPr>
          <w:hyperlink w:anchor="_Toc181612488" w:history="1">
            <w:r w:rsidRPr="00032FDB">
              <w:rPr>
                <w:rStyle w:val="Hyperlink"/>
                <w:noProof/>
              </w:rPr>
              <w:t>Workforce and Labor Trends</w:t>
            </w:r>
            <w:r>
              <w:rPr>
                <w:noProof/>
                <w:webHidden/>
              </w:rPr>
              <w:tab/>
            </w:r>
            <w:r>
              <w:rPr>
                <w:noProof/>
                <w:webHidden/>
              </w:rPr>
              <w:fldChar w:fldCharType="begin"/>
            </w:r>
            <w:r>
              <w:rPr>
                <w:noProof/>
                <w:webHidden/>
              </w:rPr>
              <w:instrText xml:space="preserve"> PAGEREF _Toc181612488 \h </w:instrText>
            </w:r>
            <w:r>
              <w:rPr>
                <w:noProof/>
                <w:webHidden/>
              </w:rPr>
            </w:r>
            <w:r>
              <w:rPr>
                <w:noProof/>
                <w:webHidden/>
              </w:rPr>
              <w:fldChar w:fldCharType="separate"/>
            </w:r>
            <w:r w:rsidR="00F54B62">
              <w:rPr>
                <w:noProof/>
                <w:webHidden/>
              </w:rPr>
              <w:t>20</w:t>
            </w:r>
            <w:r>
              <w:rPr>
                <w:noProof/>
                <w:webHidden/>
              </w:rPr>
              <w:fldChar w:fldCharType="end"/>
            </w:r>
          </w:hyperlink>
        </w:p>
        <w:p w14:paraId="728B1A82" w14:textId="3ED295B4" w:rsidR="0056505C" w:rsidRDefault="0056505C">
          <w:pPr>
            <w:pStyle w:val="TOC3"/>
            <w:tabs>
              <w:tab w:val="right" w:leader="dot" w:pos="9017"/>
            </w:tabs>
            <w:rPr>
              <w:rFonts w:eastAsiaTheme="minorEastAsia"/>
              <w:noProof/>
              <w:sz w:val="24"/>
              <w:szCs w:val="24"/>
              <w:lang w:eastAsia="en-AU"/>
            </w:rPr>
          </w:pPr>
          <w:hyperlink w:anchor="_Toc181612489" w:history="1">
            <w:r w:rsidRPr="00032FDB">
              <w:rPr>
                <w:rStyle w:val="Hyperlink"/>
                <w:noProof/>
              </w:rPr>
              <w:t>Farm Sizes</w:t>
            </w:r>
            <w:r>
              <w:rPr>
                <w:noProof/>
                <w:webHidden/>
              </w:rPr>
              <w:tab/>
            </w:r>
            <w:r>
              <w:rPr>
                <w:noProof/>
                <w:webHidden/>
              </w:rPr>
              <w:fldChar w:fldCharType="begin"/>
            </w:r>
            <w:r>
              <w:rPr>
                <w:noProof/>
                <w:webHidden/>
              </w:rPr>
              <w:instrText xml:space="preserve"> PAGEREF _Toc181612489 \h </w:instrText>
            </w:r>
            <w:r>
              <w:rPr>
                <w:noProof/>
                <w:webHidden/>
              </w:rPr>
            </w:r>
            <w:r>
              <w:rPr>
                <w:noProof/>
                <w:webHidden/>
              </w:rPr>
              <w:fldChar w:fldCharType="separate"/>
            </w:r>
            <w:r w:rsidR="00F54B62">
              <w:rPr>
                <w:noProof/>
                <w:webHidden/>
              </w:rPr>
              <w:t>20</w:t>
            </w:r>
            <w:r>
              <w:rPr>
                <w:noProof/>
                <w:webHidden/>
              </w:rPr>
              <w:fldChar w:fldCharType="end"/>
            </w:r>
          </w:hyperlink>
        </w:p>
        <w:p w14:paraId="5D84D6A6" w14:textId="55490EDC" w:rsidR="0056505C" w:rsidRDefault="0056505C">
          <w:pPr>
            <w:pStyle w:val="TOC3"/>
            <w:tabs>
              <w:tab w:val="right" w:leader="dot" w:pos="9017"/>
            </w:tabs>
            <w:rPr>
              <w:rFonts w:eastAsiaTheme="minorEastAsia"/>
              <w:noProof/>
              <w:sz w:val="24"/>
              <w:szCs w:val="24"/>
              <w:lang w:eastAsia="en-AU"/>
            </w:rPr>
          </w:pPr>
          <w:hyperlink w:anchor="_Toc181612490" w:history="1">
            <w:r w:rsidRPr="00032FDB">
              <w:rPr>
                <w:rStyle w:val="Hyperlink"/>
                <w:noProof/>
              </w:rPr>
              <w:t>Profitability and Business Confidence</w:t>
            </w:r>
            <w:r>
              <w:rPr>
                <w:noProof/>
                <w:webHidden/>
              </w:rPr>
              <w:tab/>
            </w:r>
            <w:r>
              <w:rPr>
                <w:noProof/>
                <w:webHidden/>
              </w:rPr>
              <w:fldChar w:fldCharType="begin"/>
            </w:r>
            <w:r>
              <w:rPr>
                <w:noProof/>
                <w:webHidden/>
              </w:rPr>
              <w:instrText xml:space="preserve"> PAGEREF _Toc181612490 \h </w:instrText>
            </w:r>
            <w:r>
              <w:rPr>
                <w:noProof/>
                <w:webHidden/>
              </w:rPr>
            </w:r>
            <w:r>
              <w:rPr>
                <w:noProof/>
                <w:webHidden/>
              </w:rPr>
              <w:fldChar w:fldCharType="separate"/>
            </w:r>
            <w:r w:rsidR="00F54B62">
              <w:rPr>
                <w:noProof/>
                <w:webHidden/>
              </w:rPr>
              <w:t>20</w:t>
            </w:r>
            <w:r>
              <w:rPr>
                <w:noProof/>
                <w:webHidden/>
              </w:rPr>
              <w:fldChar w:fldCharType="end"/>
            </w:r>
          </w:hyperlink>
        </w:p>
        <w:p w14:paraId="4C2B8E06" w14:textId="1FAC53D5" w:rsidR="0056505C" w:rsidRDefault="0056505C">
          <w:pPr>
            <w:pStyle w:val="TOC2"/>
            <w:tabs>
              <w:tab w:val="right" w:leader="dot" w:pos="9017"/>
            </w:tabs>
            <w:rPr>
              <w:rFonts w:eastAsiaTheme="minorEastAsia"/>
              <w:noProof/>
              <w:sz w:val="24"/>
              <w:szCs w:val="24"/>
              <w:lang w:eastAsia="en-AU"/>
            </w:rPr>
          </w:pPr>
          <w:hyperlink w:anchor="_Toc181612491" w:history="1">
            <w:r w:rsidRPr="00032FDB">
              <w:rPr>
                <w:rStyle w:val="Hyperlink"/>
                <w:noProof/>
                <w:lang w:val="en-US"/>
              </w:rPr>
              <w:t xml:space="preserve">Dairy processing </w:t>
            </w:r>
            <w:r w:rsidRPr="00032FDB">
              <w:rPr>
                <w:rStyle w:val="Hyperlink"/>
                <w:noProof/>
              </w:rPr>
              <w:t>and</w:t>
            </w:r>
            <w:r w:rsidRPr="00032FDB">
              <w:rPr>
                <w:rStyle w:val="Hyperlink"/>
                <w:noProof/>
                <w:lang w:val="en-US"/>
              </w:rPr>
              <w:t xml:space="preserve"> </w:t>
            </w:r>
            <w:r w:rsidRPr="00032FDB">
              <w:rPr>
                <w:rStyle w:val="Hyperlink"/>
                <w:noProof/>
              </w:rPr>
              <w:t>manufacturing</w:t>
            </w:r>
            <w:r>
              <w:rPr>
                <w:noProof/>
                <w:webHidden/>
              </w:rPr>
              <w:tab/>
            </w:r>
            <w:r>
              <w:rPr>
                <w:noProof/>
                <w:webHidden/>
              </w:rPr>
              <w:fldChar w:fldCharType="begin"/>
            </w:r>
            <w:r>
              <w:rPr>
                <w:noProof/>
                <w:webHidden/>
              </w:rPr>
              <w:instrText xml:space="preserve"> PAGEREF _Toc181612491 \h </w:instrText>
            </w:r>
            <w:r>
              <w:rPr>
                <w:noProof/>
                <w:webHidden/>
              </w:rPr>
            </w:r>
            <w:r>
              <w:rPr>
                <w:noProof/>
                <w:webHidden/>
              </w:rPr>
              <w:fldChar w:fldCharType="separate"/>
            </w:r>
            <w:r w:rsidR="00F54B62">
              <w:rPr>
                <w:noProof/>
                <w:webHidden/>
              </w:rPr>
              <w:t>21</w:t>
            </w:r>
            <w:r>
              <w:rPr>
                <w:noProof/>
                <w:webHidden/>
              </w:rPr>
              <w:fldChar w:fldCharType="end"/>
            </w:r>
          </w:hyperlink>
        </w:p>
        <w:p w14:paraId="3DF44F5A" w14:textId="21D50CEB" w:rsidR="0056505C" w:rsidRDefault="0056505C">
          <w:pPr>
            <w:pStyle w:val="TOC3"/>
            <w:tabs>
              <w:tab w:val="right" w:leader="dot" w:pos="9017"/>
            </w:tabs>
            <w:rPr>
              <w:rFonts w:eastAsiaTheme="minorEastAsia"/>
              <w:noProof/>
              <w:sz w:val="24"/>
              <w:szCs w:val="24"/>
              <w:lang w:eastAsia="en-AU"/>
            </w:rPr>
          </w:pPr>
          <w:hyperlink w:anchor="_Toc181612492" w:history="1">
            <w:r w:rsidRPr="00032FDB">
              <w:rPr>
                <w:rStyle w:val="Hyperlink"/>
                <w:noProof/>
              </w:rPr>
              <w:t>Milk supply volatility and price</w:t>
            </w:r>
            <w:r>
              <w:rPr>
                <w:noProof/>
                <w:webHidden/>
              </w:rPr>
              <w:tab/>
            </w:r>
            <w:r>
              <w:rPr>
                <w:noProof/>
                <w:webHidden/>
              </w:rPr>
              <w:fldChar w:fldCharType="begin"/>
            </w:r>
            <w:r>
              <w:rPr>
                <w:noProof/>
                <w:webHidden/>
              </w:rPr>
              <w:instrText xml:space="preserve"> PAGEREF _Toc181612492 \h </w:instrText>
            </w:r>
            <w:r>
              <w:rPr>
                <w:noProof/>
                <w:webHidden/>
              </w:rPr>
            </w:r>
            <w:r>
              <w:rPr>
                <w:noProof/>
                <w:webHidden/>
              </w:rPr>
              <w:fldChar w:fldCharType="separate"/>
            </w:r>
            <w:r w:rsidR="00F54B62">
              <w:rPr>
                <w:noProof/>
                <w:webHidden/>
              </w:rPr>
              <w:t>21</w:t>
            </w:r>
            <w:r>
              <w:rPr>
                <w:noProof/>
                <w:webHidden/>
              </w:rPr>
              <w:fldChar w:fldCharType="end"/>
            </w:r>
          </w:hyperlink>
        </w:p>
        <w:p w14:paraId="6094FAFF" w14:textId="685C6E84" w:rsidR="0056505C" w:rsidRDefault="0056505C">
          <w:pPr>
            <w:pStyle w:val="TOC3"/>
            <w:tabs>
              <w:tab w:val="right" w:leader="dot" w:pos="9017"/>
            </w:tabs>
            <w:rPr>
              <w:rFonts w:eastAsiaTheme="minorEastAsia"/>
              <w:noProof/>
              <w:sz w:val="24"/>
              <w:szCs w:val="24"/>
              <w:lang w:eastAsia="en-AU"/>
            </w:rPr>
          </w:pPr>
          <w:hyperlink w:anchor="_Toc181612493" w:history="1">
            <w:r w:rsidRPr="00032FDB">
              <w:rPr>
                <w:rStyle w:val="Hyperlink"/>
                <w:noProof/>
              </w:rPr>
              <w:t>Energy reliability, cost and transition</w:t>
            </w:r>
            <w:r>
              <w:rPr>
                <w:noProof/>
                <w:webHidden/>
              </w:rPr>
              <w:tab/>
            </w:r>
            <w:r>
              <w:rPr>
                <w:noProof/>
                <w:webHidden/>
              </w:rPr>
              <w:fldChar w:fldCharType="begin"/>
            </w:r>
            <w:r>
              <w:rPr>
                <w:noProof/>
                <w:webHidden/>
              </w:rPr>
              <w:instrText xml:space="preserve"> PAGEREF _Toc181612493 \h </w:instrText>
            </w:r>
            <w:r>
              <w:rPr>
                <w:noProof/>
                <w:webHidden/>
              </w:rPr>
            </w:r>
            <w:r>
              <w:rPr>
                <w:noProof/>
                <w:webHidden/>
              </w:rPr>
              <w:fldChar w:fldCharType="separate"/>
            </w:r>
            <w:r w:rsidR="00F54B62">
              <w:rPr>
                <w:noProof/>
                <w:webHidden/>
              </w:rPr>
              <w:t>21</w:t>
            </w:r>
            <w:r>
              <w:rPr>
                <w:noProof/>
                <w:webHidden/>
              </w:rPr>
              <w:fldChar w:fldCharType="end"/>
            </w:r>
          </w:hyperlink>
        </w:p>
        <w:p w14:paraId="4E6DF788" w14:textId="11E16850" w:rsidR="0056505C" w:rsidRDefault="0056505C">
          <w:pPr>
            <w:pStyle w:val="TOC3"/>
            <w:tabs>
              <w:tab w:val="right" w:leader="dot" w:pos="9017"/>
            </w:tabs>
            <w:rPr>
              <w:rFonts w:eastAsiaTheme="minorEastAsia"/>
              <w:noProof/>
              <w:sz w:val="24"/>
              <w:szCs w:val="24"/>
              <w:lang w:eastAsia="en-AU"/>
            </w:rPr>
          </w:pPr>
          <w:hyperlink w:anchor="_Toc181612494" w:history="1">
            <w:r w:rsidRPr="00032FDB">
              <w:rPr>
                <w:rStyle w:val="Hyperlink"/>
                <w:noProof/>
              </w:rPr>
              <w:t>Sustainable packaging</w:t>
            </w:r>
            <w:r>
              <w:rPr>
                <w:noProof/>
                <w:webHidden/>
              </w:rPr>
              <w:tab/>
            </w:r>
            <w:r>
              <w:rPr>
                <w:noProof/>
                <w:webHidden/>
              </w:rPr>
              <w:fldChar w:fldCharType="begin"/>
            </w:r>
            <w:r>
              <w:rPr>
                <w:noProof/>
                <w:webHidden/>
              </w:rPr>
              <w:instrText xml:space="preserve"> PAGEREF _Toc181612494 \h </w:instrText>
            </w:r>
            <w:r>
              <w:rPr>
                <w:noProof/>
                <w:webHidden/>
              </w:rPr>
            </w:r>
            <w:r>
              <w:rPr>
                <w:noProof/>
                <w:webHidden/>
              </w:rPr>
              <w:fldChar w:fldCharType="separate"/>
            </w:r>
            <w:r w:rsidR="00F54B62">
              <w:rPr>
                <w:noProof/>
                <w:webHidden/>
              </w:rPr>
              <w:t>22</w:t>
            </w:r>
            <w:r>
              <w:rPr>
                <w:noProof/>
                <w:webHidden/>
              </w:rPr>
              <w:fldChar w:fldCharType="end"/>
            </w:r>
          </w:hyperlink>
        </w:p>
        <w:p w14:paraId="6BBDEFA6" w14:textId="292455FF" w:rsidR="0056505C" w:rsidRDefault="0056505C">
          <w:pPr>
            <w:pStyle w:val="TOC3"/>
            <w:tabs>
              <w:tab w:val="right" w:leader="dot" w:pos="9017"/>
            </w:tabs>
            <w:rPr>
              <w:rFonts w:eastAsiaTheme="minorEastAsia"/>
              <w:noProof/>
              <w:sz w:val="24"/>
              <w:szCs w:val="24"/>
              <w:lang w:eastAsia="en-AU"/>
            </w:rPr>
          </w:pPr>
          <w:hyperlink w:anchor="_Toc181612495" w:history="1">
            <w:r w:rsidRPr="00032FDB">
              <w:rPr>
                <w:rStyle w:val="Hyperlink"/>
                <w:noProof/>
              </w:rPr>
              <w:t>Workforce</w:t>
            </w:r>
            <w:r>
              <w:rPr>
                <w:noProof/>
                <w:webHidden/>
              </w:rPr>
              <w:tab/>
            </w:r>
            <w:r>
              <w:rPr>
                <w:noProof/>
                <w:webHidden/>
              </w:rPr>
              <w:fldChar w:fldCharType="begin"/>
            </w:r>
            <w:r>
              <w:rPr>
                <w:noProof/>
                <w:webHidden/>
              </w:rPr>
              <w:instrText xml:space="preserve"> PAGEREF _Toc181612495 \h </w:instrText>
            </w:r>
            <w:r>
              <w:rPr>
                <w:noProof/>
                <w:webHidden/>
              </w:rPr>
            </w:r>
            <w:r>
              <w:rPr>
                <w:noProof/>
                <w:webHidden/>
              </w:rPr>
              <w:fldChar w:fldCharType="separate"/>
            </w:r>
            <w:r w:rsidR="00F54B62">
              <w:rPr>
                <w:noProof/>
                <w:webHidden/>
              </w:rPr>
              <w:t>23</w:t>
            </w:r>
            <w:r>
              <w:rPr>
                <w:noProof/>
                <w:webHidden/>
              </w:rPr>
              <w:fldChar w:fldCharType="end"/>
            </w:r>
          </w:hyperlink>
        </w:p>
        <w:p w14:paraId="709FABF0" w14:textId="195CC923" w:rsidR="0056505C" w:rsidRDefault="0056505C">
          <w:pPr>
            <w:pStyle w:val="TOC2"/>
            <w:tabs>
              <w:tab w:val="right" w:leader="dot" w:pos="9017"/>
            </w:tabs>
            <w:rPr>
              <w:rFonts w:eastAsiaTheme="minorEastAsia"/>
              <w:noProof/>
              <w:sz w:val="24"/>
              <w:szCs w:val="24"/>
              <w:lang w:eastAsia="en-AU"/>
            </w:rPr>
          </w:pPr>
          <w:hyperlink w:anchor="_Toc181612496" w:history="1">
            <w:r w:rsidRPr="00032FDB">
              <w:rPr>
                <w:rStyle w:val="Hyperlink"/>
                <w:noProof/>
              </w:rPr>
              <w:t>Service Providers</w:t>
            </w:r>
            <w:r>
              <w:rPr>
                <w:noProof/>
                <w:webHidden/>
              </w:rPr>
              <w:tab/>
            </w:r>
            <w:r>
              <w:rPr>
                <w:noProof/>
                <w:webHidden/>
              </w:rPr>
              <w:fldChar w:fldCharType="begin"/>
            </w:r>
            <w:r>
              <w:rPr>
                <w:noProof/>
                <w:webHidden/>
              </w:rPr>
              <w:instrText xml:space="preserve"> PAGEREF _Toc181612496 \h </w:instrText>
            </w:r>
            <w:r>
              <w:rPr>
                <w:noProof/>
                <w:webHidden/>
              </w:rPr>
            </w:r>
            <w:r>
              <w:rPr>
                <w:noProof/>
                <w:webHidden/>
              </w:rPr>
              <w:fldChar w:fldCharType="separate"/>
            </w:r>
            <w:r w:rsidR="00F54B62">
              <w:rPr>
                <w:noProof/>
                <w:webHidden/>
              </w:rPr>
              <w:t>24</w:t>
            </w:r>
            <w:r>
              <w:rPr>
                <w:noProof/>
                <w:webHidden/>
              </w:rPr>
              <w:fldChar w:fldCharType="end"/>
            </w:r>
          </w:hyperlink>
        </w:p>
        <w:p w14:paraId="3894011C" w14:textId="7DC94D31" w:rsidR="0056505C" w:rsidRDefault="0056505C">
          <w:pPr>
            <w:pStyle w:val="TOC2"/>
            <w:tabs>
              <w:tab w:val="right" w:leader="dot" w:pos="9017"/>
            </w:tabs>
            <w:rPr>
              <w:rFonts w:eastAsiaTheme="minorEastAsia"/>
              <w:noProof/>
              <w:sz w:val="24"/>
              <w:szCs w:val="24"/>
              <w:lang w:eastAsia="en-AU"/>
            </w:rPr>
          </w:pPr>
          <w:hyperlink w:anchor="_Toc181612497" w:history="1">
            <w:r w:rsidRPr="00032FDB">
              <w:rPr>
                <w:rStyle w:val="Hyperlink"/>
                <w:noProof/>
              </w:rPr>
              <w:t>Community</w:t>
            </w:r>
            <w:r>
              <w:rPr>
                <w:noProof/>
                <w:webHidden/>
              </w:rPr>
              <w:tab/>
            </w:r>
            <w:r>
              <w:rPr>
                <w:noProof/>
                <w:webHidden/>
              </w:rPr>
              <w:fldChar w:fldCharType="begin"/>
            </w:r>
            <w:r>
              <w:rPr>
                <w:noProof/>
                <w:webHidden/>
              </w:rPr>
              <w:instrText xml:space="preserve"> PAGEREF _Toc181612497 \h </w:instrText>
            </w:r>
            <w:r>
              <w:rPr>
                <w:noProof/>
                <w:webHidden/>
              </w:rPr>
            </w:r>
            <w:r>
              <w:rPr>
                <w:noProof/>
                <w:webHidden/>
              </w:rPr>
              <w:fldChar w:fldCharType="separate"/>
            </w:r>
            <w:r w:rsidR="00F54B62">
              <w:rPr>
                <w:noProof/>
                <w:webHidden/>
              </w:rPr>
              <w:t>24</w:t>
            </w:r>
            <w:r>
              <w:rPr>
                <w:noProof/>
                <w:webHidden/>
              </w:rPr>
              <w:fldChar w:fldCharType="end"/>
            </w:r>
          </w:hyperlink>
        </w:p>
        <w:p w14:paraId="20FB70CE" w14:textId="4867BC21" w:rsidR="0056505C" w:rsidRDefault="0056505C">
          <w:pPr>
            <w:pStyle w:val="TOC1"/>
            <w:tabs>
              <w:tab w:val="right" w:leader="dot" w:pos="9017"/>
            </w:tabs>
            <w:rPr>
              <w:rFonts w:eastAsiaTheme="minorEastAsia"/>
              <w:noProof/>
              <w:sz w:val="24"/>
              <w:szCs w:val="24"/>
              <w:lang w:eastAsia="en-AU"/>
            </w:rPr>
          </w:pPr>
          <w:hyperlink w:anchor="_Toc181612498" w:history="1">
            <w:r w:rsidRPr="00032FDB">
              <w:rPr>
                <w:rStyle w:val="Hyperlink"/>
                <w:noProof/>
                <w:lang w:val="en-US"/>
              </w:rPr>
              <w:t>How we move forward</w:t>
            </w:r>
            <w:r>
              <w:rPr>
                <w:noProof/>
                <w:webHidden/>
              </w:rPr>
              <w:tab/>
            </w:r>
            <w:r>
              <w:rPr>
                <w:noProof/>
                <w:webHidden/>
              </w:rPr>
              <w:fldChar w:fldCharType="begin"/>
            </w:r>
            <w:r>
              <w:rPr>
                <w:noProof/>
                <w:webHidden/>
              </w:rPr>
              <w:instrText xml:space="preserve"> PAGEREF _Toc181612498 \h </w:instrText>
            </w:r>
            <w:r>
              <w:rPr>
                <w:noProof/>
                <w:webHidden/>
              </w:rPr>
            </w:r>
            <w:r>
              <w:rPr>
                <w:noProof/>
                <w:webHidden/>
              </w:rPr>
              <w:fldChar w:fldCharType="separate"/>
            </w:r>
            <w:r w:rsidR="00F54B62">
              <w:rPr>
                <w:noProof/>
                <w:webHidden/>
              </w:rPr>
              <w:t>26</w:t>
            </w:r>
            <w:r>
              <w:rPr>
                <w:noProof/>
                <w:webHidden/>
              </w:rPr>
              <w:fldChar w:fldCharType="end"/>
            </w:r>
          </w:hyperlink>
        </w:p>
        <w:p w14:paraId="69235C4F" w14:textId="49B03E6B" w:rsidR="0056505C" w:rsidRDefault="0056505C">
          <w:pPr>
            <w:pStyle w:val="TOC2"/>
            <w:tabs>
              <w:tab w:val="right" w:leader="dot" w:pos="9017"/>
            </w:tabs>
            <w:rPr>
              <w:rFonts w:eastAsiaTheme="minorEastAsia"/>
              <w:noProof/>
              <w:sz w:val="24"/>
              <w:szCs w:val="24"/>
              <w:lang w:eastAsia="en-AU"/>
            </w:rPr>
          </w:pPr>
          <w:hyperlink w:anchor="_Toc181612499" w:history="1">
            <w:r w:rsidRPr="00032FDB">
              <w:rPr>
                <w:rStyle w:val="Hyperlink"/>
                <w:noProof/>
              </w:rPr>
              <w:t>Promote</w:t>
            </w:r>
            <w:r>
              <w:rPr>
                <w:noProof/>
                <w:webHidden/>
              </w:rPr>
              <w:tab/>
            </w:r>
            <w:r>
              <w:rPr>
                <w:noProof/>
                <w:webHidden/>
              </w:rPr>
              <w:fldChar w:fldCharType="begin"/>
            </w:r>
            <w:r>
              <w:rPr>
                <w:noProof/>
                <w:webHidden/>
              </w:rPr>
              <w:instrText xml:space="preserve"> PAGEREF _Toc181612499 \h </w:instrText>
            </w:r>
            <w:r>
              <w:rPr>
                <w:noProof/>
                <w:webHidden/>
              </w:rPr>
            </w:r>
            <w:r>
              <w:rPr>
                <w:noProof/>
                <w:webHidden/>
              </w:rPr>
              <w:fldChar w:fldCharType="separate"/>
            </w:r>
            <w:r w:rsidR="00F54B62">
              <w:rPr>
                <w:noProof/>
                <w:webHidden/>
              </w:rPr>
              <w:t>26</w:t>
            </w:r>
            <w:r>
              <w:rPr>
                <w:noProof/>
                <w:webHidden/>
              </w:rPr>
              <w:fldChar w:fldCharType="end"/>
            </w:r>
          </w:hyperlink>
        </w:p>
        <w:p w14:paraId="0C993BDD" w14:textId="793F00F3" w:rsidR="0056505C" w:rsidRDefault="0056505C">
          <w:pPr>
            <w:pStyle w:val="TOC2"/>
            <w:tabs>
              <w:tab w:val="right" w:leader="dot" w:pos="9017"/>
            </w:tabs>
            <w:rPr>
              <w:rFonts w:eastAsiaTheme="minorEastAsia"/>
              <w:noProof/>
              <w:sz w:val="24"/>
              <w:szCs w:val="24"/>
              <w:lang w:eastAsia="en-AU"/>
            </w:rPr>
          </w:pPr>
          <w:hyperlink w:anchor="_Toc181612500" w:history="1">
            <w:r w:rsidRPr="00032FDB">
              <w:rPr>
                <w:rStyle w:val="Hyperlink"/>
                <w:noProof/>
              </w:rPr>
              <w:t>Connect</w:t>
            </w:r>
            <w:r>
              <w:rPr>
                <w:noProof/>
                <w:webHidden/>
              </w:rPr>
              <w:tab/>
            </w:r>
            <w:r>
              <w:rPr>
                <w:noProof/>
                <w:webHidden/>
              </w:rPr>
              <w:fldChar w:fldCharType="begin"/>
            </w:r>
            <w:r>
              <w:rPr>
                <w:noProof/>
                <w:webHidden/>
              </w:rPr>
              <w:instrText xml:space="preserve"> PAGEREF _Toc181612500 \h </w:instrText>
            </w:r>
            <w:r>
              <w:rPr>
                <w:noProof/>
                <w:webHidden/>
              </w:rPr>
            </w:r>
            <w:r>
              <w:rPr>
                <w:noProof/>
                <w:webHidden/>
              </w:rPr>
              <w:fldChar w:fldCharType="separate"/>
            </w:r>
            <w:r w:rsidR="00F54B62">
              <w:rPr>
                <w:noProof/>
                <w:webHidden/>
              </w:rPr>
              <w:t>26</w:t>
            </w:r>
            <w:r>
              <w:rPr>
                <w:noProof/>
                <w:webHidden/>
              </w:rPr>
              <w:fldChar w:fldCharType="end"/>
            </w:r>
          </w:hyperlink>
        </w:p>
        <w:p w14:paraId="6D9A35BE" w14:textId="0703A555" w:rsidR="0056505C" w:rsidRDefault="0056505C">
          <w:pPr>
            <w:pStyle w:val="TOC2"/>
            <w:tabs>
              <w:tab w:val="right" w:leader="dot" w:pos="9017"/>
            </w:tabs>
            <w:rPr>
              <w:rFonts w:eastAsiaTheme="minorEastAsia"/>
              <w:noProof/>
              <w:sz w:val="24"/>
              <w:szCs w:val="24"/>
              <w:lang w:eastAsia="en-AU"/>
            </w:rPr>
          </w:pPr>
          <w:hyperlink w:anchor="_Toc181612501" w:history="1">
            <w:r w:rsidRPr="00032FDB">
              <w:rPr>
                <w:rStyle w:val="Hyperlink"/>
                <w:noProof/>
              </w:rPr>
              <w:t>Respond</w:t>
            </w:r>
            <w:r>
              <w:rPr>
                <w:noProof/>
                <w:webHidden/>
              </w:rPr>
              <w:tab/>
            </w:r>
            <w:r>
              <w:rPr>
                <w:noProof/>
                <w:webHidden/>
              </w:rPr>
              <w:fldChar w:fldCharType="begin"/>
            </w:r>
            <w:r>
              <w:rPr>
                <w:noProof/>
                <w:webHidden/>
              </w:rPr>
              <w:instrText xml:space="preserve"> PAGEREF _Toc181612501 \h </w:instrText>
            </w:r>
            <w:r>
              <w:rPr>
                <w:noProof/>
                <w:webHidden/>
              </w:rPr>
            </w:r>
            <w:r>
              <w:rPr>
                <w:noProof/>
                <w:webHidden/>
              </w:rPr>
              <w:fldChar w:fldCharType="separate"/>
            </w:r>
            <w:r w:rsidR="00F54B62">
              <w:rPr>
                <w:noProof/>
                <w:webHidden/>
              </w:rPr>
              <w:t>27</w:t>
            </w:r>
            <w:r>
              <w:rPr>
                <w:noProof/>
                <w:webHidden/>
              </w:rPr>
              <w:fldChar w:fldCharType="end"/>
            </w:r>
          </w:hyperlink>
        </w:p>
        <w:p w14:paraId="500CBD86" w14:textId="0A493ED8" w:rsidR="0056505C" w:rsidRDefault="0056505C">
          <w:pPr>
            <w:pStyle w:val="TOC1"/>
            <w:tabs>
              <w:tab w:val="right" w:leader="dot" w:pos="9017"/>
            </w:tabs>
            <w:rPr>
              <w:rFonts w:eastAsiaTheme="minorEastAsia"/>
              <w:noProof/>
              <w:sz w:val="24"/>
              <w:szCs w:val="24"/>
              <w:lang w:eastAsia="en-AU"/>
            </w:rPr>
          </w:pPr>
          <w:hyperlink w:anchor="_Toc181612502" w:history="1">
            <w:r w:rsidRPr="00032FDB">
              <w:rPr>
                <w:rStyle w:val="Hyperlink"/>
                <w:noProof/>
                <w:lang w:val="en-US"/>
              </w:rPr>
              <w:t>References</w:t>
            </w:r>
            <w:r>
              <w:rPr>
                <w:noProof/>
                <w:webHidden/>
              </w:rPr>
              <w:tab/>
            </w:r>
            <w:r>
              <w:rPr>
                <w:noProof/>
                <w:webHidden/>
              </w:rPr>
              <w:fldChar w:fldCharType="begin"/>
            </w:r>
            <w:r>
              <w:rPr>
                <w:noProof/>
                <w:webHidden/>
              </w:rPr>
              <w:instrText xml:space="preserve"> PAGEREF _Toc181612502 \h </w:instrText>
            </w:r>
            <w:r>
              <w:rPr>
                <w:noProof/>
                <w:webHidden/>
              </w:rPr>
            </w:r>
            <w:r>
              <w:rPr>
                <w:noProof/>
                <w:webHidden/>
              </w:rPr>
              <w:fldChar w:fldCharType="separate"/>
            </w:r>
            <w:r w:rsidR="00F54B62">
              <w:rPr>
                <w:noProof/>
                <w:webHidden/>
              </w:rPr>
              <w:t>31</w:t>
            </w:r>
            <w:r>
              <w:rPr>
                <w:noProof/>
                <w:webHidden/>
              </w:rPr>
              <w:fldChar w:fldCharType="end"/>
            </w:r>
          </w:hyperlink>
        </w:p>
        <w:p w14:paraId="13CF8F21" w14:textId="1417583F" w:rsidR="0056505C" w:rsidRDefault="0056505C">
          <w:pPr>
            <w:pStyle w:val="TOC1"/>
            <w:tabs>
              <w:tab w:val="right" w:leader="dot" w:pos="9017"/>
            </w:tabs>
            <w:rPr>
              <w:rFonts w:eastAsiaTheme="minorEastAsia"/>
              <w:noProof/>
              <w:sz w:val="24"/>
              <w:szCs w:val="24"/>
              <w:lang w:eastAsia="en-AU"/>
            </w:rPr>
          </w:pPr>
          <w:hyperlink w:anchor="_Toc181612503" w:history="1">
            <w:r w:rsidRPr="00032FDB">
              <w:rPr>
                <w:rStyle w:val="Hyperlink"/>
                <w:noProof/>
              </w:rPr>
              <w:t>Appendix I</w:t>
            </w:r>
            <w:r>
              <w:rPr>
                <w:noProof/>
                <w:webHidden/>
              </w:rPr>
              <w:tab/>
            </w:r>
            <w:r>
              <w:rPr>
                <w:noProof/>
                <w:webHidden/>
              </w:rPr>
              <w:fldChar w:fldCharType="begin"/>
            </w:r>
            <w:r>
              <w:rPr>
                <w:noProof/>
                <w:webHidden/>
              </w:rPr>
              <w:instrText xml:space="preserve"> PAGEREF _Toc181612503 \h </w:instrText>
            </w:r>
            <w:r>
              <w:rPr>
                <w:noProof/>
                <w:webHidden/>
              </w:rPr>
            </w:r>
            <w:r>
              <w:rPr>
                <w:noProof/>
                <w:webHidden/>
              </w:rPr>
              <w:fldChar w:fldCharType="separate"/>
            </w:r>
            <w:r w:rsidR="00F54B62">
              <w:rPr>
                <w:noProof/>
                <w:webHidden/>
              </w:rPr>
              <w:t>32</w:t>
            </w:r>
            <w:r>
              <w:rPr>
                <w:noProof/>
                <w:webHidden/>
              </w:rPr>
              <w:fldChar w:fldCharType="end"/>
            </w:r>
          </w:hyperlink>
        </w:p>
        <w:p w14:paraId="1CB2A97A" w14:textId="6902E857" w:rsidR="0056505C" w:rsidRDefault="0056505C">
          <w:pPr>
            <w:pStyle w:val="TOC1"/>
            <w:tabs>
              <w:tab w:val="right" w:leader="dot" w:pos="9017"/>
            </w:tabs>
            <w:rPr>
              <w:rFonts w:eastAsiaTheme="minorEastAsia"/>
              <w:noProof/>
              <w:sz w:val="24"/>
              <w:szCs w:val="24"/>
              <w:lang w:eastAsia="en-AU"/>
            </w:rPr>
          </w:pPr>
          <w:hyperlink w:anchor="_Toc181612504" w:history="1">
            <w:r w:rsidRPr="00032FDB">
              <w:rPr>
                <w:rStyle w:val="Hyperlink"/>
                <w:noProof/>
              </w:rPr>
              <w:t>Appendix II</w:t>
            </w:r>
            <w:r>
              <w:rPr>
                <w:noProof/>
                <w:webHidden/>
              </w:rPr>
              <w:tab/>
            </w:r>
            <w:r>
              <w:rPr>
                <w:noProof/>
                <w:webHidden/>
              </w:rPr>
              <w:fldChar w:fldCharType="begin"/>
            </w:r>
            <w:r>
              <w:rPr>
                <w:noProof/>
                <w:webHidden/>
              </w:rPr>
              <w:instrText xml:space="preserve"> PAGEREF _Toc181612504 \h </w:instrText>
            </w:r>
            <w:r>
              <w:rPr>
                <w:noProof/>
                <w:webHidden/>
              </w:rPr>
            </w:r>
            <w:r>
              <w:rPr>
                <w:noProof/>
                <w:webHidden/>
              </w:rPr>
              <w:fldChar w:fldCharType="separate"/>
            </w:r>
            <w:r w:rsidR="00F54B62">
              <w:rPr>
                <w:noProof/>
                <w:webHidden/>
              </w:rPr>
              <w:t>33</w:t>
            </w:r>
            <w:r>
              <w:rPr>
                <w:noProof/>
                <w:webHidden/>
              </w:rPr>
              <w:fldChar w:fldCharType="end"/>
            </w:r>
          </w:hyperlink>
        </w:p>
        <w:p w14:paraId="0D1C618C" w14:textId="7CB05B9B" w:rsidR="0056505C" w:rsidRDefault="0056505C">
          <w:pPr>
            <w:pStyle w:val="TOC1"/>
            <w:tabs>
              <w:tab w:val="right" w:leader="dot" w:pos="9017"/>
            </w:tabs>
            <w:rPr>
              <w:rFonts w:eastAsiaTheme="minorEastAsia"/>
              <w:noProof/>
              <w:sz w:val="24"/>
              <w:szCs w:val="24"/>
              <w:lang w:eastAsia="en-AU"/>
            </w:rPr>
          </w:pPr>
          <w:hyperlink w:anchor="_Toc181612505" w:history="1">
            <w:r w:rsidRPr="00032FDB">
              <w:rPr>
                <w:rStyle w:val="Hyperlink"/>
                <w:noProof/>
              </w:rPr>
              <w:t>Appendix III – Consultation questions</w:t>
            </w:r>
            <w:r>
              <w:rPr>
                <w:noProof/>
                <w:webHidden/>
              </w:rPr>
              <w:tab/>
            </w:r>
            <w:r>
              <w:rPr>
                <w:noProof/>
                <w:webHidden/>
              </w:rPr>
              <w:fldChar w:fldCharType="begin"/>
            </w:r>
            <w:r>
              <w:rPr>
                <w:noProof/>
                <w:webHidden/>
              </w:rPr>
              <w:instrText xml:space="preserve"> PAGEREF _Toc181612505 \h </w:instrText>
            </w:r>
            <w:r>
              <w:rPr>
                <w:noProof/>
                <w:webHidden/>
              </w:rPr>
            </w:r>
            <w:r>
              <w:rPr>
                <w:noProof/>
                <w:webHidden/>
              </w:rPr>
              <w:fldChar w:fldCharType="separate"/>
            </w:r>
            <w:r w:rsidR="00F54B62">
              <w:rPr>
                <w:noProof/>
                <w:webHidden/>
              </w:rPr>
              <w:t>34</w:t>
            </w:r>
            <w:r>
              <w:rPr>
                <w:noProof/>
                <w:webHidden/>
              </w:rPr>
              <w:fldChar w:fldCharType="end"/>
            </w:r>
          </w:hyperlink>
        </w:p>
        <w:p w14:paraId="41349A4C" w14:textId="14D7027E" w:rsidR="00DC74DF" w:rsidRDefault="00DC74DF">
          <w:r>
            <w:rPr>
              <w:b/>
              <w:bCs/>
              <w:noProof/>
            </w:rPr>
            <w:lastRenderedPageBreak/>
            <w:fldChar w:fldCharType="end"/>
          </w:r>
        </w:p>
      </w:sdtContent>
    </w:sdt>
    <w:p w14:paraId="2CA55EBB" w14:textId="49D5FAF1" w:rsidR="00066E80" w:rsidRDefault="00066E80">
      <w:pPr>
        <w:rPr>
          <w:lang w:val="en-US"/>
        </w:rPr>
      </w:pPr>
      <w:r>
        <w:rPr>
          <w:lang w:val="en-US"/>
        </w:rPr>
        <w:br w:type="page"/>
      </w:r>
    </w:p>
    <w:p w14:paraId="1413F3B8" w14:textId="593C68BF" w:rsidR="007D1A79" w:rsidRPr="000A385F" w:rsidRDefault="007D1A79" w:rsidP="008067DC">
      <w:pPr>
        <w:pStyle w:val="Heading1"/>
        <w:tabs>
          <w:tab w:val="center" w:pos="4513"/>
        </w:tabs>
      </w:pPr>
      <w:bookmarkStart w:id="0" w:name="_Toc181612469"/>
      <w:r w:rsidRPr="000A385F">
        <w:lastRenderedPageBreak/>
        <w:t>Executive Summary</w:t>
      </w:r>
      <w:bookmarkEnd w:id="0"/>
      <w:r w:rsidR="000E16BC">
        <w:tab/>
      </w:r>
    </w:p>
    <w:p w14:paraId="5768CBC9" w14:textId="4C239C75" w:rsidR="00AE7C3D" w:rsidRDefault="00AE7C3D" w:rsidP="00AE7C3D">
      <w:pPr>
        <w:spacing w:after="120"/>
      </w:pPr>
      <w:r>
        <w:t>The Australian dairy industry has long benefited from dispersed and diverse dairy production and processing</w:t>
      </w:r>
      <w:r w:rsidR="00A106C3">
        <w:t xml:space="preserve"> footprint</w:t>
      </w:r>
      <w:r w:rsidR="003673A3">
        <w:t xml:space="preserve"> across all states and multiple regions within</w:t>
      </w:r>
      <w:r w:rsidR="002C1F73">
        <w:t xml:space="preserve"> several</w:t>
      </w:r>
      <w:r w:rsidR="003673A3">
        <w:t xml:space="preserve"> states</w:t>
      </w:r>
      <w:r>
        <w:t>. Together the regions provide stability and greater resilience.</w:t>
      </w:r>
    </w:p>
    <w:p w14:paraId="33EC9569" w14:textId="77777777" w:rsidR="00591517" w:rsidRDefault="00591517" w:rsidP="00591517">
      <w:pPr>
        <w:spacing w:after="120"/>
      </w:pPr>
      <w:r>
        <w:t>This strategy has intentionally focused on the dairy industry located in the Murray-Darling Basin and specifically the five sub-regions in Queensland, NSW, Victoria and South Australia (see Figure 1).</w:t>
      </w:r>
      <w:r w:rsidRPr="00484BBE">
        <w:t xml:space="preserve"> </w:t>
      </w:r>
    </w:p>
    <w:p w14:paraId="162CA1C8" w14:textId="64D249B7" w:rsidR="00591517" w:rsidRDefault="00591517" w:rsidP="00591517">
      <w:pPr>
        <w:spacing w:after="120"/>
      </w:pPr>
      <w:r>
        <w:t>The inland sub-regions are different to their more ‘coastal’ counterparts. The most obvious difference is the</w:t>
      </w:r>
      <w:r w:rsidR="001E1169">
        <w:t xml:space="preserve">ir climate and </w:t>
      </w:r>
      <w:r>
        <w:t xml:space="preserve">reliance on </w:t>
      </w:r>
      <w:r w:rsidR="009E62F1">
        <w:t xml:space="preserve">the </w:t>
      </w:r>
      <w:r>
        <w:t>Murray-Darling Basin</w:t>
      </w:r>
      <w:r w:rsidR="007A6066">
        <w:t xml:space="preserve"> </w:t>
      </w:r>
      <w:r w:rsidR="00CC7E34">
        <w:t>river system</w:t>
      </w:r>
      <w:r>
        <w:t xml:space="preserve">. </w:t>
      </w:r>
      <w:r w:rsidR="00C43EEA">
        <w:t>However,</w:t>
      </w:r>
      <w:r w:rsidR="00EF1CF8">
        <w:t xml:space="preserve"> </w:t>
      </w:r>
      <w:r w:rsidR="005F2526">
        <w:t>di</w:t>
      </w:r>
      <w:r>
        <w:t xml:space="preserve">fferences are also evident in the region’s </w:t>
      </w:r>
      <w:r w:rsidR="00754AF1">
        <w:t>colocation within other primary production</w:t>
      </w:r>
      <w:r w:rsidR="00E834CA">
        <w:t xml:space="preserve"> and downstream processing</w:t>
      </w:r>
      <w:r w:rsidR="00754AF1">
        <w:t xml:space="preserve">, the </w:t>
      </w:r>
      <w:r>
        <w:t xml:space="preserve">diversity of and within </w:t>
      </w:r>
      <w:r w:rsidR="00754AF1">
        <w:t>the</w:t>
      </w:r>
      <w:r>
        <w:t xml:space="preserve"> regional economies, access to skills and workforce, and the inland region’s geographic connectivity.   </w:t>
      </w:r>
    </w:p>
    <w:p w14:paraId="494737D1" w14:textId="77777777" w:rsidR="00591517" w:rsidRDefault="00591517" w:rsidP="00591517">
      <w:pPr>
        <w:spacing w:after="120"/>
      </w:pPr>
      <w:r>
        <w:t>The strategy is also focused on the entire dairy supply chain because the entire supply chain is present in the region, and because the success of individual components is inextricably dependent on the sustained viability of the system as a whole.</w:t>
      </w:r>
    </w:p>
    <w:p w14:paraId="7FB3FD7B" w14:textId="200CAEE6" w:rsidR="006A1F57" w:rsidRDefault="00DE2180" w:rsidP="006A1F57">
      <w:pPr>
        <w:spacing w:after="120"/>
      </w:pPr>
      <w:r w:rsidRPr="00DE2180">
        <w:t xml:space="preserve">In 2022–23, dairy farmers in the </w:t>
      </w:r>
      <w:r w:rsidR="001544BA">
        <w:t>MDB</w:t>
      </w:r>
      <w:r w:rsidRPr="00DE2180">
        <w:t xml:space="preserve"> produced 1.53 billion litres of milk—around one-fifth of the nation’s supply—from approximately 1,000 farms. This production was valued at $1.14 billion at farm gate and contributed $1.96 billion to the local economy. </w:t>
      </w:r>
      <w:r w:rsidR="00BC718B">
        <w:t xml:space="preserve"> </w:t>
      </w:r>
      <w:r w:rsidR="00965AFE">
        <w:t>There are m</w:t>
      </w:r>
      <w:r w:rsidR="005E0EDE">
        <w:t>ore than 40 dairy processing sites located across the MDB</w:t>
      </w:r>
      <w:r w:rsidR="00965AFE">
        <w:t>.</w:t>
      </w:r>
    </w:p>
    <w:p w14:paraId="30985D55" w14:textId="6C39C7D4" w:rsidR="006A1F57" w:rsidRDefault="006A1F57" w:rsidP="006A1F57">
      <w:pPr>
        <w:spacing w:after="120"/>
      </w:pPr>
      <w:r>
        <w:t>Within their local regions, the</w:t>
      </w:r>
      <w:r w:rsidRPr="00DE2180">
        <w:t xml:space="preserve"> </w:t>
      </w:r>
      <w:r>
        <w:t xml:space="preserve">MDB </w:t>
      </w:r>
      <w:r w:rsidRPr="00DE2180">
        <w:t>dairy industry supports thousands of jobs on farms</w:t>
      </w:r>
      <w:r>
        <w:t xml:space="preserve">, </w:t>
      </w:r>
      <w:r w:rsidRPr="00DE2180">
        <w:t xml:space="preserve">in processing, </w:t>
      </w:r>
      <w:r>
        <w:t xml:space="preserve">and in the </w:t>
      </w:r>
      <w:r w:rsidRPr="00DE2180">
        <w:t>local businesses</w:t>
      </w:r>
      <w:r>
        <w:t xml:space="preserve"> that provide</w:t>
      </w:r>
      <w:r w:rsidRPr="00DE2180">
        <w:t xml:space="preserve"> trades, transport, </w:t>
      </w:r>
      <w:r>
        <w:t xml:space="preserve">technical support, </w:t>
      </w:r>
      <w:r w:rsidRPr="00DE2180">
        <w:t>infrastructure and feedstock, making it a key contributor to regional communities.</w:t>
      </w:r>
      <w:r>
        <w:t xml:space="preserve"> </w:t>
      </w:r>
    </w:p>
    <w:p w14:paraId="67A69BCA" w14:textId="52514FE7" w:rsidR="00861CCB" w:rsidRDefault="004E109E" w:rsidP="00861CCB">
      <w:pPr>
        <w:spacing w:after="120"/>
      </w:pPr>
      <w:r>
        <w:t xml:space="preserve">The 21st century has delivered multiple challenges for the industry, beginning with the Millenium Drought and continuing with </w:t>
      </w:r>
      <w:r w:rsidRPr="00DE2180">
        <w:t xml:space="preserve">changes </w:t>
      </w:r>
      <w:r>
        <w:t>to policies for critical inputs</w:t>
      </w:r>
      <w:r w:rsidRPr="00DE2180">
        <w:t xml:space="preserve"> </w:t>
      </w:r>
      <w:r>
        <w:t>including water, power, gas</w:t>
      </w:r>
      <w:r w:rsidR="00635F7B">
        <w:t xml:space="preserve"> and</w:t>
      </w:r>
      <w:r>
        <w:t xml:space="preserve"> workforce. These policy impacts are occurring within an industry that is constantly navigating extremely competitive domestic and international markets.</w:t>
      </w:r>
      <w:r w:rsidR="00861CCB" w:rsidRPr="00861CCB">
        <w:t xml:space="preserve"> </w:t>
      </w:r>
    </w:p>
    <w:p w14:paraId="7226B637" w14:textId="744829FE" w:rsidR="00861CCB" w:rsidRDefault="00861CCB" w:rsidP="00861CCB">
      <w:pPr>
        <w:spacing w:after="120"/>
      </w:pPr>
      <w:r w:rsidRPr="00DE2180">
        <w:t xml:space="preserve">Despite these pressures, the industry has shown resilience and </w:t>
      </w:r>
      <w:r>
        <w:t>an appetite to adapt. Increased farm and processing productivity, more efficient water</w:t>
      </w:r>
      <w:r w:rsidR="00635F7B">
        <w:t xml:space="preserve"> and energy</w:t>
      </w:r>
      <w:r>
        <w:t xml:space="preserve"> use, product innovation and market diversification are prime examples. These trends must be encouraged and supported.</w:t>
      </w:r>
    </w:p>
    <w:p w14:paraId="6180B75D" w14:textId="1879DFDE" w:rsidR="00575949" w:rsidRDefault="00575949" w:rsidP="00C43EEA">
      <w:pPr>
        <w:pStyle w:val="Heading2"/>
      </w:pPr>
      <w:bookmarkStart w:id="1" w:name="_Toc181612470"/>
      <w:r>
        <w:t xml:space="preserve">A new </w:t>
      </w:r>
      <w:r w:rsidR="001F4D0A">
        <w:t>lens</w:t>
      </w:r>
      <w:bookmarkEnd w:id="1"/>
    </w:p>
    <w:p w14:paraId="34766FBA" w14:textId="04BB86B6" w:rsidR="00916890" w:rsidRDefault="004E109E" w:rsidP="00AB0F6F">
      <w:pPr>
        <w:spacing w:after="120"/>
      </w:pPr>
      <w:r>
        <w:t xml:space="preserve">In early </w:t>
      </w:r>
      <w:r w:rsidR="00B3378F">
        <w:t xml:space="preserve">2024, </w:t>
      </w:r>
      <w:r w:rsidR="00965AFE">
        <w:t>a Steering Committee was formed representing a range of dairy stakeholders</w:t>
      </w:r>
      <w:r>
        <w:t xml:space="preserve"> to explore the strengths and challenges for the entire dairy supply chain in the Murray</w:t>
      </w:r>
      <w:r w:rsidR="005C6570">
        <w:t>-</w:t>
      </w:r>
      <w:r>
        <w:t>Darling Basin. The initial discovery process highlighted three critical insights</w:t>
      </w:r>
      <w:r w:rsidR="00916890">
        <w:t>.</w:t>
      </w:r>
    </w:p>
    <w:p w14:paraId="51AC21CF" w14:textId="0163A080" w:rsidR="00A25966" w:rsidRDefault="00E84A88" w:rsidP="00C43EEA">
      <w:pPr>
        <w:pStyle w:val="Heading3"/>
      </w:pPr>
      <w:bookmarkStart w:id="2" w:name="_Toc181612471"/>
      <w:r>
        <w:t xml:space="preserve">Australian </w:t>
      </w:r>
      <w:r w:rsidR="00A25966" w:rsidRPr="00DB32DB">
        <w:t xml:space="preserve">Dairy needs the </w:t>
      </w:r>
      <w:r w:rsidR="00A25966">
        <w:t>Murray-Darling Basin</w:t>
      </w:r>
      <w:bookmarkEnd w:id="2"/>
      <w:r w:rsidR="00A25966" w:rsidRPr="00DB32DB">
        <w:t xml:space="preserve"> </w:t>
      </w:r>
    </w:p>
    <w:p w14:paraId="1A0E3AF1" w14:textId="07BE2A05" w:rsidR="00ED35E9" w:rsidRDefault="00ED35E9" w:rsidP="00ED35E9">
      <w:pPr>
        <w:spacing w:after="120"/>
      </w:pPr>
      <w:r>
        <w:t xml:space="preserve">The heavy concentration of dairy processing and value adding in the Murray Darling Basin anchors the entire Australian dairy industry and its domestic and export supply chains.  This location is not by accident – it reflects the region’s production volumes </w:t>
      </w:r>
      <w:r w:rsidR="00A37ED6">
        <w:t>and geographic connectivity.</w:t>
      </w:r>
    </w:p>
    <w:p w14:paraId="025A0A72" w14:textId="45F06A8D" w:rsidR="002E3E6D" w:rsidRDefault="00A25966" w:rsidP="00C43EEA">
      <w:pPr>
        <w:pStyle w:val="ListParagraph"/>
        <w:numPr>
          <w:ilvl w:val="0"/>
          <w:numId w:val="39"/>
        </w:numPr>
      </w:pPr>
      <w:r>
        <w:t>The MDB’s milk supply is more consistent year on year than in any other production region in Australia</w:t>
      </w:r>
      <w:r w:rsidR="001F1826">
        <w:t xml:space="preserve">. The growing investment in </w:t>
      </w:r>
      <w:r>
        <w:t>climate-resilient intensive dairy operations located within reach of multiple fodder producing regions</w:t>
      </w:r>
      <w:r w:rsidR="001F1826">
        <w:t xml:space="preserve"> is further supporting </w:t>
      </w:r>
      <w:r w:rsidR="002858E6">
        <w:t>supply reliability</w:t>
      </w:r>
      <w:r>
        <w:t xml:space="preserve">. </w:t>
      </w:r>
      <w:r w:rsidR="002E3E6D">
        <w:t xml:space="preserve">This provides a more stable base load for dairy </w:t>
      </w:r>
      <w:r w:rsidR="002E3E6D">
        <w:lastRenderedPageBreak/>
        <w:t xml:space="preserve">manufacturers underpinning their ongoing investment and employment throughout the dairy supply chain. </w:t>
      </w:r>
    </w:p>
    <w:p w14:paraId="6F0CFAE4" w14:textId="3B15085E" w:rsidR="00CD632B" w:rsidRDefault="00CD632B" w:rsidP="00CD632B">
      <w:pPr>
        <w:pStyle w:val="ListParagraph"/>
        <w:numPr>
          <w:ilvl w:val="0"/>
          <w:numId w:val="33"/>
        </w:numPr>
      </w:pPr>
      <w:r>
        <w:t>The MDB’s value adding operations and processing sector is ideally located to receive additional volumes from production areas within and outside the region</w:t>
      </w:r>
      <w:r w:rsidR="00483202">
        <w:t>,</w:t>
      </w:r>
      <w:r>
        <w:t xml:space="preserve"> and to </w:t>
      </w:r>
      <w:r w:rsidR="00E61DCF">
        <w:t>service</w:t>
      </w:r>
      <w:r>
        <w:t xml:space="preserve"> </w:t>
      </w:r>
      <w:r w:rsidR="00E61DCF">
        <w:t xml:space="preserve">east coast </w:t>
      </w:r>
      <w:r>
        <w:t xml:space="preserve">domestic markets and export ports. </w:t>
      </w:r>
    </w:p>
    <w:p w14:paraId="6810A2A4" w14:textId="77777777" w:rsidR="00A25966" w:rsidRDefault="00A25966" w:rsidP="00C43EEA">
      <w:pPr>
        <w:pStyle w:val="Heading3"/>
      </w:pPr>
      <w:bookmarkStart w:id="3" w:name="_Toc181612472"/>
      <w:r w:rsidRPr="0038127A">
        <w:t xml:space="preserve">Irrigation </w:t>
      </w:r>
      <w:r>
        <w:t xml:space="preserve">(and irrigation network users) </w:t>
      </w:r>
      <w:r w:rsidRPr="0038127A">
        <w:t>need dairy</w:t>
      </w:r>
      <w:bookmarkEnd w:id="3"/>
    </w:p>
    <w:p w14:paraId="613C4F22" w14:textId="77777777" w:rsidR="00A25966" w:rsidRDefault="00A25966" w:rsidP="00A25966">
      <w:r>
        <w:t xml:space="preserve">Historically, dairy has provided stable, large volume demand for irrigation water that is spread across the irrigation season. This provides critical mass that boosts the system efficiency of (open channel) networks which benefit smaller volume (horticulture), and opportunistic irrigators (livestock, cropping) as well as benefiting non-irrigation users for example flushes and piggy backing of environmental deliveries. </w:t>
      </w:r>
    </w:p>
    <w:p w14:paraId="61B4B838" w14:textId="77777777" w:rsidR="00A25966" w:rsidRDefault="00A25966" w:rsidP="00A25966">
      <w:r>
        <w:t xml:space="preserve">In seasons of low water availability, dairy is the highest value commodity that can switch out of irrigation and still maintain production.  Dairy farmers can maintain production </w:t>
      </w:r>
      <w:r w:rsidRPr="00975EF1">
        <w:t>through flexible farming systems using a mixture of grazing and non-grazing management strategies.</w:t>
      </w:r>
      <w:r>
        <w:t xml:space="preserve"> As a result, dairy can release water for use by horticulture and cropping sectors while sustaining its economic and social contribution to the local and national economy.</w:t>
      </w:r>
      <w:r w:rsidRPr="004F38C9">
        <w:t xml:space="preserve"> </w:t>
      </w:r>
      <w:r>
        <w:t xml:space="preserve"> </w:t>
      </w:r>
    </w:p>
    <w:p w14:paraId="6D0C399F" w14:textId="77777777" w:rsidR="00A25966" w:rsidRDefault="00A25966" w:rsidP="00A25966">
      <w:r>
        <w:t>If dairy irrigation demand declines the viability of entire irrigation networks is in jeopardy, and with it the viability of other agricultural sectors, and the benefits to non-irrigation system users.</w:t>
      </w:r>
    </w:p>
    <w:p w14:paraId="090B7D94" w14:textId="77777777" w:rsidR="00A25966" w:rsidRPr="005B7963" w:rsidRDefault="00A25966" w:rsidP="00C43EEA">
      <w:pPr>
        <w:pStyle w:val="Heading3"/>
      </w:pPr>
      <w:bookmarkStart w:id="4" w:name="_Toc181612473"/>
      <w:r w:rsidRPr="005B7963">
        <w:t>Dairy needs community</w:t>
      </w:r>
      <w:bookmarkEnd w:id="4"/>
      <w:r w:rsidRPr="005B7963">
        <w:t xml:space="preserve"> </w:t>
      </w:r>
      <w:r>
        <w:t xml:space="preserve"> </w:t>
      </w:r>
    </w:p>
    <w:p w14:paraId="18DD5123" w14:textId="77777777" w:rsidR="00A25966" w:rsidRDefault="00A25966" w:rsidP="00A25966">
      <w:pPr>
        <w:rPr>
          <w:lang w:val="en-US"/>
        </w:rPr>
      </w:pPr>
      <w:r>
        <w:rPr>
          <w:lang w:val="en-US"/>
        </w:rPr>
        <w:t>When considering the community supporting dairy, this plan takes a holistic view across and so includes government, health, education, public transport, water corporations, as well as the many and varied individuals and organisations that create the fabric of regional communities and regional living.</w:t>
      </w:r>
    </w:p>
    <w:p w14:paraId="7D7E724B" w14:textId="77777777" w:rsidR="00A25966" w:rsidRDefault="00A25966" w:rsidP="00A25966">
      <w:pPr>
        <w:rPr>
          <w:lang w:val="en-US"/>
        </w:rPr>
      </w:pPr>
      <w:r>
        <w:rPr>
          <w:lang w:val="en-US"/>
        </w:rPr>
        <w:t>Dairy has and remains the backbone of many regional communities and cities. This is particularly true of dairy processing sites where the factory defines the town skyline and the identity of the local community. Often these communities’ economic and social success hinges on the health of producers and processors, and processors in particular are keenly aware of the role they play in their community – and the legacy they create if circumstances demand retirement of sites.</w:t>
      </w:r>
    </w:p>
    <w:p w14:paraId="4AE8DE1B" w14:textId="4764AB03" w:rsidR="00D15D54" w:rsidRDefault="00D15D54" w:rsidP="00A25966">
      <w:r>
        <w:t>The dairy industry’s year-round demand for services and workforce, use of irrigation and energy networks, along with the industry’s year-round supplier and industry payments, smooths the volatility and less-frequent payment cycles of co-located agricultural sectors and commodities and in doing so enhances the resilience of local communities. In short unlike annual, seasonal and more opportunistic trading commodities, dairy injects ‘milk cheques’ into the local economies each and every month.</w:t>
      </w:r>
    </w:p>
    <w:p w14:paraId="76F3AB7E" w14:textId="7297F6ED" w:rsidR="00A25966" w:rsidRDefault="00A25966" w:rsidP="00A25966">
      <w:pPr>
        <w:rPr>
          <w:lang w:val="en-US"/>
        </w:rPr>
      </w:pPr>
      <w:r>
        <w:rPr>
          <w:lang w:val="en-US"/>
        </w:rPr>
        <w:t xml:space="preserve">However, this one-way dependence is changing. More importantly, it needs to change. As this strategy outlines, the dairy sector faces challenges that cannot be solved at a farm, processor or even industry level. Energy, water, land use, connectivity (digital and transport), workforce and even housing are issues shared with other sectors, broader industry groupings and are defined by regional, state and national policy settings.  </w:t>
      </w:r>
    </w:p>
    <w:p w14:paraId="23CA1EF8" w14:textId="77777777" w:rsidR="00CF3452" w:rsidRDefault="00A25966" w:rsidP="00CF3452">
      <w:pPr>
        <w:rPr>
          <w:lang w:val="en-US"/>
        </w:rPr>
      </w:pPr>
      <w:r w:rsidRPr="00CF3452">
        <w:rPr>
          <w:lang w:val="en-US"/>
        </w:rPr>
        <w:t xml:space="preserve">Working on its own the dairy industry can have an impact, but it is increasingly apparent that to move at the speed and scale required, the industry needs its community stakeholders to lead the delivery of critical services and infrastructure. </w:t>
      </w:r>
    </w:p>
    <w:p w14:paraId="796BEEAD" w14:textId="67FE59DB" w:rsidR="00F8099A" w:rsidRPr="00CF3452" w:rsidRDefault="00F8099A" w:rsidP="00C43EEA">
      <w:pPr>
        <w:pStyle w:val="ListParagraph"/>
        <w:numPr>
          <w:ilvl w:val="0"/>
          <w:numId w:val="42"/>
        </w:numPr>
        <w:rPr>
          <w:lang w:val="en-US"/>
        </w:rPr>
      </w:pPr>
      <w:r w:rsidRPr="00CF3452">
        <w:rPr>
          <w:lang w:val="en-US"/>
        </w:rPr>
        <w:lastRenderedPageBreak/>
        <w:t>Providing housing and lifestyle (health, education, transport) to attract skilled professionals for farm and manufacturing roles, and the trades and services that will be required by more sophisticated technology and automation.</w:t>
      </w:r>
    </w:p>
    <w:p w14:paraId="3CB0527E" w14:textId="77777777" w:rsidR="00F8099A" w:rsidRDefault="00F8099A" w:rsidP="00F8099A">
      <w:pPr>
        <w:pStyle w:val="ListParagraph"/>
        <w:numPr>
          <w:ilvl w:val="0"/>
          <w:numId w:val="34"/>
        </w:numPr>
        <w:rPr>
          <w:lang w:val="en-US"/>
        </w:rPr>
      </w:pPr>
      <w:r>
        <w:rPr>
          <w:lang w:val="en-US"/>
        </w:rPr>
        <w:t>Enabling the growth of local energy generation, storage and transmission to support onfarm and manufacturing needs.</w:t>
      </w:r>
    </w:p>
    <w:p w14:paraId="53597820" w14:textId="77777777" w:rsidR="00F8099A" w:rsidRPr="00CE355A" w:rsidRDefault="00F8099A" w:rsidP="00F8099A">
      <w:pPr>
        <w:pStyle w:val="ListParagraph"/>
        <w:numPr>
          <w:ilvl w:val="0"/>
          <w:numId w:val="34"/>
        </w:numPr>
        <w:rPr>
          <w:lang w:val="en-US"/>
        </w:rPr>
      </w:pPr>
      <w:r>
        <w:rPr>
          <w:lang w:val="en-US"/>
        </w:rPr>
        <w:t>Providing the training and development pathways to meet future workforce needs – particularly in trades and services that are important but not unique to the dairy sector.</w:t>
      </w:r>
    </w:p>
    <w:p w14:paraId="2A6240FD" w14:textId="77777777" w:rsidR="00F8099A" w:rsidRDefault="00F8099A" w:rsidP="00F8099A">
      <w:pPr>
        <w:rPr>
          <w:lang w:val="en-US"/>
        </w:rPr>
      </w:pPr>
      <w:r>
        <w:rPr>
          <w:lang w:val="en-US"/>
        </w:rPr>
        <w:t>A critical step in empowering community stakeholders, is for the dairy industry in the MDB to articulate what it is and what it expects to become over coming years and decades.</w:t>
      </w:r>
    </w:p>
    <w:p w14:paraId="2E4C8462" w14:textId="6EEE86ED" w:rsidR="002037BC" w:rsidRDefault="00F8520B" w:rsidP="00C43EEA">
      <w:pPr>
        <w:pStyle w:val="Heading2"/>
      </w:pPr>
      <w:bookmarkStart w:id="5" w:name="_Toc181612474"/>
      <w:r>
        <w:t>Exploring the new approach</w:t>
      </w:r>
      <w:bookmarkEnd w:id="5"/>
    </w:p>
    <w:p w14:paraId="3CA6F0C3" w14:textId="653B0CFC" w:rsidR="008F5296" w:rsidRDefault="005C6570" w:rsidP="009E10BE">
      <w:pPr>
        <w:spacing w:after="120"/>
      </w:pPr>
      <w:r>
        <w:t xml:space="preserve">Together the three key insights encourage a new </w:t>
      </w:r>
      <w:r w:rsidR="008F5296">
        <w:t>thinking for the dairy industry in the MDB.</w:t>
      </w:r>
    </w:p>
    <w:p w14:paraId="15974EE9" w14:textId="0DEC21AC" w:rsidR="006211F3" w:rsidRDefault="00A848E9" w:rsidP="006211F3">
      <w:pPr>
        <w:spacing w:after="120"/>
      </w:pPr>
      <w:r>
        <w:t xml:space="preserve">This document provides the basis for further </w:t>
      </w:r>
      <w:r w:rsidR="00F271B6">
        <w:t xml:space="preserve">consultation with stakeholders to explore these insights and determine the most appropriate ways to </w:t>
      </w:r>
      <w:r w:rsidR="009736BA">
        <w:t>progress them that support local, regional and national priorities</w:t>
      </w:r>
      <w:r w:rsidR="00191DB0">
        <w:t>, and</w:t>
      </w:r>
      <w:r w:rsidR="00DD536D">
        <w:t xml:space="preserve"> in partnership with a much wider range of stakeholders, decision makers and beneficiaries in and outside the MDB.</w:t>
      </w:r>
      <w:r w:rsidR="006211F3" w:rsidRPr="006211F3">
        <w:t xml:space="preserve"> </w:t>
      </w:r>
    </w:p>
    <w:p w14:paraId="7455ED1A" w14:textId="7C015A18" w:rsidR="006211F3" w:rsidRDefault="006211F3" w:rsidP="006211F3">
      <w:pPr>
        <w:spacing w:after="120"/>
      </w:pPr>
      <w:r>
        <w:t>In addition to this strategy providing a single reference point for dairy in the MDB and the steps to secure its future</w:t>
      </w:r>
      <w:r w:rsidR="00B3378F">
        <w:t>,</w:t>
      </w:r>
      <w:r>
        <w:t xml:space="preserve"> the strategy also;</w:t>
      </w:r>
    </w:p>
    <w:p w14:paraId="1F75F86E" w14:textId="77777777" w:rsidR="006211F3" w:rsidRDefault="006211F3" w:rsidP="006211F3">
      <w:pPr>
        <w:pStyle w:val="ListParagraph"/>
        <w:numPr>
          <w:ilvl w:val="0"/>
          <w:numId w:val="35"/>
        </w:numPr>
        <w:spacing w:after="120"/>
      </w:pPr>
      <w:r>
        <w:t>draws together the range of intersecting national, state dairy strategies</w:t>
      </w:r>
    </w:p>
    <w:p w14:paraId="0BC862B7" w14:textId="77777777" w:rsidR="006211F3" w:rsidRDefault="006211F3" w:rsidP="006211F3">
      <w:pPr>
        <w:pStyle w:val="ListParagraph"/>
        <w:numPr>
          <w:ilvl w:val="0"/>
          <w:numId w:val="35"/>
        </w:numPr>
        <w:spacing w:after="120"/>
      </w:pPr>
      <w:r>
        <w:t>updates and expands the Murray Dairy 2019 Future Focus strategy and to the entire supply chain</w:t>
      </w:r>
    </w:p>
    <w:p w14:paraId="1E5CD2E1" w14:textId="57C3DC6C" w:rsidR="00E951BA" w:rsidRDefault="00803D71" w:rsidP="00E951BA">
      <w:pPr>
        <w:spacing w:after="120"/>
      </w:pPr>
      <w:r>
        <w:t>Alongside these existing report</w:t>
      </w:r>
      <w:r w:rsidR="00C43EEA">
        <w:t>s</w:t>
      </w:r>
      <w:r>
        <w:t>, there are a number of other resources in production that will feed into the next stage of this document. These include</w:t>
      </w:r>
    </w:p>
    <w:p w14:paraId="764A9796" w14:textId="30B8D0A0" w:rsidR="00803D71" w:rsidRDefault="00784EC8" w:rsidP="00784EC8">
      <w:pPr>
        <w:pStyle w:val="ListParagraph"/>
        <w:numPr>
          <w:ilvl w:val="0"/>
          <w:numId w:val="43"/>
        </w:numPr>
        <w:spacing w:after="120"/>
      </w:pPr>
      <w:r>
        <w:t>Dairy Australia’s post farm gate update</w:t>
      </w:r>
    </w:p>
    <w:p w14:paraId="3DC6FA26" w14:textId="72719E65" w:rsidR="00784EC8" w:rsidRDefault="00784EC8" w:rsidP="00784EC8">
      <w:pPr>
        <w:pStyle w:val="ListParagraph"/>
        <w:numPr>
          <w:ilvl w:val="0"/>
          <w:numId w:val="43"/>
        </w:numPr>
        <w:spacing w:after="120"/>
      </w:pPr>
      <w:r>
        <w:t>Aither research</w:t>
      </w:r>
    </w:p>
    <w:p w14:paraId="4510BDBC" w14:textId="7C925491" w:rsidR="00DA029D" w:rsidRDefault="00DA029D" w:rsidP="00784EC8">
      <w:pPr>
        <w:pStyle w:val="ListParagraph"/>
        <w:numPr>
          <w:ilvl w:val="0"/>
          <w:numId w:val="43"/>
        </w:numPr>
        <w:spacing w:after="120"/>
      </w:pPr>
      <w:r>
        <w:t xml:space="preserve">DA </w:t>
      </w:r>
      <w:r w:rsidR="00B3378F">
        <w:t>National Dairy Farmer Survey</w:t>
      </w:r>
    </w:p>
    <w:p w14:paraId="559166B1" w14:textId="07EB8A5D" w:rsidR="00DA029D" w:rsidRDefault="00DA029D" w:rsidP="00C43EEA">
      <w:pPr>
        <w:pStyle w:val="ListParagraph"/>
        <w:numPr>
          <w:ilvl w:val="0"/>
          <w:numId w:val="43"/>
        </w:numPr>
        <w:spacing w:after="120"/>
      </w:pPr>
      <w:r>
        <w:t>ADPF update of the existing Deloitte Report</w:t>
      </w:r>
    </w:p>
    <w:p w14:paraId="217FB649" w14:textId="77777777" w:rsidR="006211F3" w:rsidRDefault="006211F3" w:rsidP="006211F3">
      <w:r w:rsidRPr="00510C51">
        <w:t>A strategic approach is essential to create opportunities for stakeholders to identify, agree upon, and commit to actions that are relevant and within their control. These actions will require collaboration and leadership from both the dairy industry and regional communities, and they should be achievable both individually and collectively.</w:t>
      </w:r>
    </w:p>
    <w:p w14:paraId="7BA9030C" w14:textId="77777777" w:rsidR="00824C26" w:rsidRDefault="00824C26" w:rsidP="00236C6D">
      <w:pPr>
        <w:pStyle w:val="Heading3"/>
      </w:pPr>
      <w:bookmarkStart w:id="6" w:name="_Toc181612475"/>
      <w:r>
        <w:t>How this strategy has been developed</w:t>
      </w:r>
      <w:bookmarkEnd w:id="6"/>
    </w:p>
    <w:p w14:paraId="1DE6DF98" w14:textId="77777777" w:rsidR="00824C26" w:rsidRDefault="00824C26" w:rsidP="00236C6D">
      <w:pPr>
        <w:spacing w:after="120"/>
      </w:pPr>
      <w:r>
        <w:t>This is the first time a strategy has sought to take a whole of supply chain view, exclusively focused on the MDB (inland) production and processing. The process began with the Steering Committee engaging ACIL Allen to review the many existing national, state, regional and industry strategies through the lens of the MDB region. This discovery process has provided the outline for the strategy that needs to be tested with the broader industry and communities.  The next critical phase is to flesh out and validate the current results through considerably more and deeper consultation with stakeholders before a final plan is confirmed.</w:t>
      </w:r>
    </w:p>
    <w:p w14:paraId="3D1C83FD" w14:textId="77777777" w:rsidR="00824C26" w:rsidRDefault="00824C26" w:rsidP="00236C6D">
      <w:pPr>
        <w:pStyle w:val="Heading3"/>
      </w:pPr>
      <w:bookmarkStart w:id="7" w:name="_Toc181612476"/>
      <w:r>
        <w:t>About the steering group</w:t>
      </w:r>
      <w:bookmarkEnd w:id="7"/>
    </w:p>
    <w:p w14:paraId="0A005C7A" w14:textId="77777777" w:rsidR="00824C26" w:rsidRDefault="00824C26" w:rsidP="00236C6D">
      <w:r w:rsidRPr="00932F31">
        <w:t xml:space="preserve">This plan was commissioned by the MDB Dairy Industry Steering </w:t>
      </w:r>
      <w:r>
        <w:t xml:space="preserve">Committee </w:t>
      </w:r>
      <w:r w:rsidRPr="00932F31">
        <w:t xml:space="preserve">(a </w:t>
      </w:r>
      <w:r>
        <w:t>group</w:t>
      </w:r>
      <w:r w:rsidRPr="00932F31">
        <w:t xml:space="preserve"> formed for the sole purpose of developing the plan) with administrative support from Gardiner Foundation </w:t>
      </w:r>
      <w:r>
        <w:t xml:space="preserve">and analysis by ACIL Allen. This plan aims to </w:t>
      </w:r>
      <w:r w:rsidRPr="00932F31">
        <w:t>identify an improved whole-of-industry strategic approach to enhance the future prosperity for dairy in the Murray</w:t>
      </w:r>
      <w:r>
        <w:t>-</w:t>
      </w:r>
      <w:r w:rsidRPr="00932F31">
        <w:t xml:space="preserve">Darling Basin. </w:t>
      </w:r>
    </w:p>
    <w:p w14:paraId="4AE86672" w14:textId="77777777" w:rsidR="00824C26" w:rsidRDefault="00824C26" w:rsidP="00236C6D">
      <w:r>
        <w:lastRenderedPageBreak/>
        <w:t>Members of the steering group were asked to not only bring their own knowledge and expertise, but to also support engagement with peer organisations and agencies across the basin.</w:t>
      </w:r>
    </w:p>
    <w:p w14:paraId="29299B78" w14:textId="278ECE2B" w:rsidR="004807F6" w:rsidRDefault="00824C26" w:rsidP="004807F6">
      <w:r>
        <w:t>Members of the Steering Committee include Linda Nieuwenhuizen (Chair and CEO Committee for Greater Shepparton, Jenny Wilson (General Manager, People and Community Development, Gardiner Foundation), Ann Gardiner (Australian Dairy Farmers), Rachael Napier (Chair – Murray Dairy), Andrew Tyler (Farmer representative), Jason Limbrick (ADPF and CEO, ACM), Andrew Curtis (CEO – SA Dairy Farmers Association), Amy Fay (Executive Officer, Murray Dairy), Carl Walters (Interim CEO, Goulburn Broken CMA), Chris Nicholson (Project Coordinator, Goulburn Broken CMA), Geoff Turner (Executive Officer – Murray River Group of Councils), Karl Ellis (Economic Sustainability and Competitive</w:t>
      </w:r>
      <w:r w:rsidR="009C775D">
        <w:t>ness</w:t>
      </w:r>
      <w:r>
        <w:t xml:space="preserve"> Manager, Dairy Australia), Mark Bailey (Manager Water Resources, Goulburn-Murray Water) and Tim Russell (Manager Strategy Development and Regional Planning, Regional Development Victoria).</w:t>
      </w:r>
    </w:p>
    <w:p w14:paraId="0DA45F27" w14:textId="77777777" w:rsidR="004807F6" w:rsidRDefault="004807F6">
      <w:r>
        <w:br w:type="page"/>
      </w:r>
    </w:p>
    <w:p w14:paraId="32E6B797" w14:textId="77777777" w:rsidR="004807F6" w:rsidRDefault="004807F6" w:rsidP="004807F6"/>
    <w:p w14:paraId="28FB59A4" w14:textId="22BF8A4E" w:rsidR="00D95091" w:rsidRPr="000A385F" w:rsidRDefault="003354B1" w:rsidP="004807F6">
      <w:pPr>
        <w:pStyle w:val="Heading1"/>
        <w:tabs>
          <w:tab w:val="center" w:pos="4513"/>
        </w:tabs>
      </w:pPr>
      <w:bookmarkStart w:id="8" w:name="_Toc181612477"/>
      <w:r w:rsidRPr="004807F6">
        <w:t xml:space="preserve">Background - </w:t>
      </w:r>
      <w:r w:rsidR="00694DEC" w:rsidRPr="000A385F">
        <w:t>Industry Snapshot</w:t>
      </w:r>
      <w:bookmarkEnd w:id="8"/>
    </w:p>
    <w:p w14:paraId="02C91A4D" w14:textId="2C880656" w:rsidR="009E31CB" w:rsidRDefault="00A26E03" w:rsidP="00236C6D">
      <w:pPr>
        <w:autoSpaceDE w:val="0"/>
        <w:autoSpaceDN w:val="0"/>
        <w:adjustRightInd w:val="0"/>
        <w:spacing w:after="0" w:line="240" w:lineRule="auto"/>
        <w:rPr>
          <w:lang w:val="en-US"/>
        </w:rPr>
      </w:pPr>
      <w:r>
        <w:rPr>
          <w:lang w:val="en-US"/>
        </w:rPr>
        <w:t xml:space="preserve">The dairy supply chain, from farm inputs to farm and onto processing and </w:t>
      </w:r>
      <w:r w:rsidR="00164414">
        <w:rPr>
          <w:lang w:val="en-US"/>
        </w:rPr>
        <w:t>export</w:t>
      </w:r>
      <w:r w:rsidR="009E31CB" w:rsidRPr="00487F79">
        <w:rPr>
          <w:lang w:val="en-US"/>
        </w:rPr>
        <w:t xml:space="preserve"> are the backbone of</w:t>
      </w:r>
      <w:r w:rsidR="0094485D">
        <w:rPr>
          <w:lang w:val="en-US"/>
        </w:rPr>
        <w:t xml:space="preserve"> many</w:t>
      </w:r>
      <w:r w:rsidR="009E31CB">
        <w:rPr>
          <w:lang w:val="en-US"/>
        </w:rPr>
        <w:t xml:space="preserve"> </w:t>
      </w:r>
      <w:r w:rsidR="009E31CB" w:rsidRPr="00487F79">
        <w:rPr>
          <w:lang w:val="en-US"/>
        </w:rPr>
        <w:t xml:space="preserve">communities and the economy </w:t>
      </w:r>
      <w:r w:rsidR="0094485D">
        <w:rPr>
          <w:lang w:val="en-US"/>
        </w:rPr>
        <w:t>across</w:t>
      </w:r>
      <w:r w:rsidR="009E31CB" w:rsidRPr="00487F79">
        <w:rPr>
          <w:lang w:val="en-US"/>
        </w:rPr>
        <w:t xml:space="preserve"> the Murray-Darling Basin. </w:t>
      </w:r>
      <w:r w:rsidR="0094485D" w:rsidRPr="0094485D">
        <w:t xml:space="preserve">In the </w:t>
      </w:r>
      <w:r w:rsidR="00EB2EB0">
        <w:t>MDB</w:t>
      </w:r>
      <w:r w:rsidR="0094485D" w:rsidRPr="0094485D">
        <w:t xml:space="preserve">, </w:t>
      </w:r>
      <w:r w:rsidR="00EB2EB0">
        <w:t xml:space="preserve">the majority of </w:t>
      </w:r>
      <w:r w:rsidR="0094485D" w:rsidRPr="0094485D">
        <w:t>dairy operations rely on irrigation to produce high-quality, consistent feed</w:t>
      </w:r>
      <w:r w:rsidR="00934C46">
        <w:t xml:space="preserve"> to</w:t>
      </w:r>
      <w:r w:rsidR="0094485D" w:rsidRPr="0094485D">
        <w:t xml:space="preserve"> ensur</w:t>
      </w:r>
      <w:r w:rsidR="00934C46">
        <w:t>e</w:t>
      </w:r>
      <w:r w:rsidR="0094485D" w:rsidRPr="0094485D">
        <w:t xml:space="preserve"> a stable milk supply. This contrasts with other dairy regions that </w:t>
      </w:r>
      <w:r w:rsidR="00A729C3">
        <w:t xml:space="preserve">largely </w:t>
      </w:r>
      <w:r w:rsidR="0094485D" w:rsidRPr="0094485D">
        <w:t>depend on rainfall and are more vulnerable to seasonal variability.</w:t>
      </w:r>
    </w:p>
    <w:p w14:paraId="7802B18B" w14:textId="741AA948" w:rsidR="009E31CB" w:rsidRDefault="009E31CB" w:rsidP="00236C6D">
      <w:pPr>
        <w:autoSpaceDE w:val="0"/>
        <w:autoSpaceDN w:val="0"/>
        <w:adjustRightInd w:val="0"/>
        <w:spacing w:after="0" w:line="240" w:lineRule="auto"/>
        <w:rPr>
          <w:lang w:val="en-US"/>
        </w:rPr>
      </w:pPr>
    </w:p>
    <w:p w14:paraId="38EF63DD" w14:textId="2F741C23" w:rsidR="00694DEC" w:rsidRPr="009177BF" w:rsidRDefault="224CC481" w:rsidP="00236C6D">
      <w:pPr>
        <w:pStyle w:val="Heading2"/>
        <w:rPr>
          <w:lang w:val="en-US"/>
        </w:rPr>
      </w:pPr>
      <w:bookmarkStart w:id="9" w:name="_Toc181612478"/>
      <w:r w:rsidRPr="009177BF">
        <w:rPr>
          <w:lang w:val="en-US"/>
        </w:rPr>
        <w:t xml:space="preserve">Milk production </w:t>
      </w:r>
      <w:r w:rsidR="002D4AA1">
        <w:rPr>
          <w:lang w:val="en-US"/>
        </w:rPr>
        <w:t>in the Murray-Darling Basin</w:t>
      </w:r>
      <w:bookmarkEnd w:id="9"/>
      <w:r w:rsidR="00341DC1">
        <w:rPr>
          <w:lang w:val="en-US"/>
        </w:rPr>
        <w:t xml:space="preserve"> </w:t>
      </w:r>
    </w:p>
    <w:p w14:paraId="6D679F8F" w14:textId="22E3341B" w:rsidR="00577745" w:rsidRDefault="00577745" w:rsidP="00236C6D">
      <w:r>
        <w:rPr>
          <w:lang w:val="en-US"/>
        </w:rPr>
        <w:t xml:space="preserve">Production is distributed across </w:t>
      </w:r>
      <w:r w:rsidRPr="48012D8B">
        <w:rPr>
          <w:lang w:val="en-US"/>
        </w:rPr>
        <w:t>five sub</w:t>
      </w:r>
      <w:r>
        <w:rPr>
          <w:lang w:val="en-US"/>
        </w:rPr>
        <w:t>-</w:t>
      </w:r>
      <w:r w:rsidRPr="48012D8B">
        <w:rPr>
          <w:lang w:val="en-US"/>
        </w:rPr>
        <w:t xml:space="preserve">regions – South East Queensland, inland NSW, the NSW Riverina, Northern Victoria and the lower Murray in South Australia. </w:t>
      </w:r>
      <w:r w:rsidRPr="0094485D">
        <w:t xml:space="preserve">The five subregions are distributed </w:t>
      </w:r>
      <w:r>
        <w:t>across</w:t>
      </w:r>
      <w:r w:rsidRPr="0094485D">
        <w:t xml:space="preserve"> the Murray-Darling Basin, as illustrated in the map in Figure </w:t>
      </w:r>
      <w:r w:rsidR="009C775D">
        <w:t>1</w:t>
      </w:r>
      <w:r w:rsidRPr="0094485D">
        <w:t>. The Basin features a variety of farming systems, which have undergone significant changes over the past two decades. These developments are detailed further in the “Trends in the Supply Chain” section</w:t>
      </w:r>
      <w:r>
        <w:t>.</w:t>
      </w:r>
    </w:p>
    <w:p w14:paraId="5B406E54" w14:textId="7F0C6A9F" w:rsidR="009C775D" w:rsidRDefault="009C775D" w:rsidP="009C775D">
      <w:pPr>
        <w:jc w:val="center"/>
      </w:pPr>
      <w:r>
        <w:rPr>
          <w:noProof/>
        </w:rPr>
        <w:drawing>
          <wp:inline distT="0" distB="0" distL="0" distR="0" wp14:anchorId="7AB7FECA" wp14:editId="27478D82">
            <wp:extent cx="3968750" cy="4603115"/>
            <wp:effectExtent l="0" t="0" r="0" b="6985"/>
            <wp:docPr id="8575104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8750" cy="4603115"/>
                    </a:xfrm>
                    <a:prstGeom prst="rect">
                      <a:avLst/>
                    </a:prstGeom>
                    <a:noFill/>
                  </pic:spPr>
                </pic:pic>
              </a:graphicData>
            </a:graphic>
          </wp:inline>
        </w:drawing>
      </w:r>
    </w:p>
    <w:p w14:paraId="5C69D5F3" w14:textId="77777777" w:rsidR="009C775D" w:rsidRPr="009C775D" w:rsidRDefault="009C775D" w:rsidP="009C775D">
      <w:pPr>
        <w:jc w:val="center"/>
        <w:rPr>
          <w:b/>
          <w:bCs/>
          <w:lang w:val="en-US"/>
        </w:rPr>
      </w:pPr>
      <w:r w:rsidRPr="009C775D">
        <w:rPr>
          <w:b/>
          <w:bCs/>
          <w:lang w:val="en-US"/>
        </w:rPr>
        <w:t>Figure 1 – Distribution of dairy production in the MDB</w:t>
      </w:r>
    </w:p>
    <w:p w14:paraId="2A16A292" w14:textId="5FABC9CE" w:rsidR="00734AC1" w:rsidRDefault="0029102E" w:rsidP="00236C6D">
      <w:pPr>
        <w:rPr>
          <w:lang w:val="en-US"/>
        </w:rPr>
      </w:pPr>
      <w:r>
        <w:rPr>
          <w:lang w:val="en-US"/>
        </w:rPr>
        <w:t xml:space="preserve">There are approximately </w:t>
      </w:r>
      <w:r w:rsidR="000B2AC5">
        <w:rPr>
          <w:lang w:val="en-US"/>
        </w:rPr>
        <w:t>1,000</w:t>
      </w:r>
      <w:r>
        <w:rPr>
          <w:lang w:val="en-US"/>
        </w:rPr>
        <w:t xml:space="preserve"> dairy farms in the MDB</w:t>
      </w:r>
      <w:r w:rsidR="00341DC1">
        <w:rPr>
          <w:lang w:val="en-US"/>
        </w:rPr>
        <w:t xml:space="preserve"> and</w:t>
      </w:r>
      <w:r w:rsidR="004F2454">
        <w:rPr>
          <w:lang w:val="en-US"/>
        </w:rPr>
        <w:t xml:space="preserve"> the region</w:t>
      </w:r>
      <w:r w:rsidR="00341DC1">
        <w:rPr>
          <w:lang w:val="en-US"/>
        </w:rPr>
        <w:t xml:space="preserve"> accounts for approximately 23% of Australia’s </w:t>
      </w:r>
      <w:r w:rsidR="00792B2A">
        <w:rPr>
          <w:lang w:val="en-US"/>
        </w:rPr>
        <w:t xml:space="preserve">total </w:t>
      </w:r>
      <w:r w:rsidR="00341DC1">
        <w:rPr>
          <w:lang w:val="en-US"/>
        </w:rPr>
        <w:t>milk production</w:t>
      </w:r>
      <w:r w:rsidR="005C3340">
        <w:rPr>
          <w:lang w:val="en-US"/>
        </w:rPr>
        <w:t xml:space="preserve">, </w:t>
      </w:r>
      <w:r w:rsidR="00FB5297">
        <w:rPr>
          <w:lang w:val="en-US"/>
        </w:rPr>
        <w:t xml:space="preserve">however </w:t>
      </w:r>
      <w:r w:rsidR="005C3340">
        <w:rPr>
          <w:lang w:val="en-US"/>
        </w:rPr>
        <w:t xml:space="preserve">the irrigation-based dairy production regions </w:t>
      </w:r>
      <w:r w:rsidR="00577745">
        <w:rPr>
          <w:lang w:val="en-US"/>
        </w:rPr>
        <w:t>concentrated in the MDB</w:t>
      </w:r>
      <w:r w:rsidR="00FB5297">
        <w:rPr>
          <w:lang w:val="en-US"/>
        </w:rPr>
        <w:t xml:space="preserve"> continues to show </w:t>
      </w:r>
      <w:r w:rsidR="00D97FE9">
        <w:rPr>
          <w:lang w:val="en-US"/>
        </w:rPr>
        <w:t>more stable milk production and greater capacity to bounce back from seasonal conditions.</w:t>
      </w:r>
    </w:p>
    <w:p w14:paraId="728DEB73" w14:textId="7720F646" w:rsidR="00FB5297" w:rsidRDefault="00FB5297" w:rsidP="00C170B7">
      <w:pPr>
        <w:jc w:val="center"/>
      </w:pPr>
      <w:r w:rsidRPr="00167C87">
        <w:rPr>
          <w:noProof/>
        </w:rPr>
        <w:lastRenderedPageBreak/>
        <w:drawing>
          <wp:inline distT="0" distB="0" distL="0" distR="0" wp14:anchorId="6BE93635" wp14:editId="6CD18676">
            <wp:extent cx="3743325" cy="2238020"/>
            <wp:effectExtent l="0" t="0" r="0" b="0"/>
            <wp:docPr id="196918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5843" cy="2245504"/>
                    </a:xfrm>
                    <a:prstGeom prst="rect">
                      <a:avLst/>
                    </a:prstGeom>
                    <a:noFill/>
                    <a:ln>
                      <a:noFill/>
                    </a:ln>
                  </pic:spPr>
                </pic:pic>
              </a:graphicData>
            </a:graphic>
          </wp:inline>
        </w:drawing>
      </w:r>
    </w:p>
    <w:p w14:paraId="498E9F40" w14:textId="553104D3" w:rsidR="00FB5297" w:rsidRDefault="00FB5297" w:rsidP="00236C6D">
      <w:pPr>
        <w:jc w:val="center"/>
        <w:rPr>
          <w:b/>
          <w:bCs/>
        </w:rPr>
      </w:pPr>
      <w:r w:rsidRPr="00912BAC">
        <w:rPr>
          <w:b/>
          <w:bCs/>
        </w:rPr>
        <w:t xml:space="preserve">Figure </w:t>
      </w:r>
      <w:r w:rsidR="00C170B7">
        <w:rPr>
          <w:b/>
          <w:bCs/>
        </w:rPr>
        <w:t>2</w:t>
      </w:r>
      <w:r w:rsidRPr="00912BAC">
        <w:rPr>
          <w:b/>
          <w:bCs/>
        </w:rPr>
        <w:t xml:space="preserve"> – Seasonality of annual milk production for the three Victorian dairy regions</w:t>
      </w:r>
      <w:r w:rsidR="00577745">
        <w:rPr>
          <w:rStyle w:val="FootnoteReference"/>
          <w:b/>
          <w:bCs/>
        </w:rPr>
        <w:footnoteReference w:id="2"/>
      </w:r>
    </w:p>
    <w:p w14:paraId="06697520" w14:textId="29762920" w:rsidR="007C574B" w:rsidRDefault="00BA2A52" w:rsidP="00236C6D">
      <w:pPr>
        <w:rPr>
          <w:lang w:val="en-US"/>
        </w:rPr>
      </w:pPr>
      <w:r>
        <w:rPr>
          <w:lang w:val="en-US"/>
        </w:rPr>
        <w:t>The</w:t>
      </w:r>
      <w:r w:rsidR="0094485D">
        <w:rPr>
          <w:lang w:val="en-US"/>
        </w:rPr>
        <w:t xml:space="preserve"> following</w:t>
      </w:r>
      <w:r>
        <w:rPr>
          <w:lang w:val="en-US"/>
        </w:rPr>
        <w:t xml:space="preserve"> table details </w:t>
      </w:r>
      <w:r w:rsidR="0029568C">
        <w:rPr>
          <w:lang w:val="en-US"/>
        </w:rPr>
        <w:t xml:space="preserve">milk production in each of the </w:t>
      </w:r>
      <w:r>
        <w:rPr>
          <w:lang w:val="en-US"/>
        </w:rPr>
        <w:t>sub</w:t>
      </w:r>
      <w:r w:rsidR="003E5602">
        <w:rPr>
          <w:lang w:val="en-US"/>
        </w:rPr>
        <w:t>-</w:t>
      </w:r>
      <w:r>
        <w:rPr>
          <w:lang w:val="en-US"/>
        </w:rPr>
        <w:t>region</w:t>
      </w:r>
      <w:r w:rsidR="0029568C">
        <w:rPr>
          <w:lang w:val="en-US"/>
        </w:rPr>
        <w:t>s over the last five years</w:t>
      </w:r>
      <w:r>
        <w:rPr>
          <w:lang w:val="en-US"/>
        </w:rPr>
        <w:t xml:space="preserve">. </w:t>
      </w:r>
      <w:r w:rsidR="007C574B">
        <w:rPr>
          <w:lang w:val="en-US"/>
        </w:rPr>
        <w:t xml:space="preserve">The </w:t>
      </w:r>
      <w:r w:rsidR="0094485D">
        <w:rPr>
          <w:lang w:val="en-US"/>
        </w:rPr>
        <w:t>n</w:t>
      </w:r>
      <w:r w:rsidR="007C574B">
        <w:rPr>
          <w:lang w:val="en-US"/>
        </w:rPr>
        <w:t xml:space="preserve">orthern Victorian industry is the largest in the </w:t>
      </w:r>
      <w:r w:rsidR="003E5602">
        <w:rPr>
          <w:lang w:val="en-US"/>
        </w:rPr>
        <w:t>MDB</w:t>
      </w:r>
      <w:r w:rsidR="007C574B">
        <w:rPr>
          <w:lang w:val="en-US"/>
        </w:rPr>
        <w:t>.</w:t>
      </w:r>
    </w:p>
    <w:p w14:paraId="36E7E845" w14:textId="77777777" w:rsidR="00D22E09" w:rsidRDefault="00D22E09" w:rsidP="00236C6D">
      <w:pPr>
        <w:rPr>
          <w:lang w:val="en-US"/>
        </w:rPr>
      </w:pPr>
    </w:p>
    <w:tbl>
      <w:tblPr>
        <w:tblStyle w:val="GridTable2-Accent1"/>
        <w:tblW w:w="9016" w:type="dxa"/>
        <w:tblLayout w:type="fixed"/>
        <w:tblLook w:val="04A0" w:firstRow="1" w:lastRow="0" w:firstColumn="1" w:lastColumn="0" w:noHBand="0" w:noVBand="1"/>
      </w:tblPr>
      <w:tblGrid>
        <w:gridCol w:w="1127"/>
        <w:gridCol w:w="1127"/>
        <w:gridCol w:w="1127"/>
        <w:gridCol w:w="1127"/>
        <w:gridCol w:w="1127"/>
        <w:gridCol w:w="1127"/>
        <w:gridCol w:w="1127"/>
        <w:gridCol w:w="1127"/>
      </w:tblGrid>
      <w:tr w:rsidR="006412ED" w:rsidRPr="00EF5841" w14:paraId="10EDFF58" w14:textId="1386554A" w:rsidTr="00D22E0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gridSpan w:val="8"/>
            <w:noWrap/>
            <w:hideMark/>
          </w:tcPr>
          <w:p w14:paraId="2382A85D" w14:textId="26C81882" w:rsidR="006412ED" w:rsidRPr="00EF5841" w:rsidRDefault="006412ED" w:rsidP="00F52F87">
            <w:pPr>
              <w:rPr>
                <w:rFonts w:ascii="Aptos" w:eastAsia="Times New Roman" w:hAnsi="Aptos" w:cs="Times New Roman"/>
                <w:kern w:val="0"/>
                <w:sz w:val="20"/>
                <w:szCs w:val="20"/>
                <w:lang w:eastAsia="en-AU"/>
                <w14:ligatures w14:val="none"/>
              </w:rPr>
            </w:pPr>
            <w:r w:rsidRPr="00EF5841">
              <w:rPr>
                <w:rFonts w:ascii="Aptos" w:eastAsia="Times New Roman" w:hAnsi="Aptos" w:cs="Times New Roman"/>
                <w:color w:val="000000"/>
                <w:kern w:val="0"/>
                <w:lang w:eastAsia="en-AU"/>
                <w14:ligatures w14:val="none"/>
              </w:rPr>
              <w:t>Milk production by sub region</w:t>
            </w:r>
            <w:r w:rsidR="00EF5841">
              <w:rPr>
                <w:rFonts w:ascii="Aptos" w:eastAsia="Times New Roman" w:hAnsi="Aptos" w:cs="Times New Roman"/>
                <w:color w:val="000000"/>
                <w:kern w:val="0"/>
                <w:lang w:eastAsia="en-AU"/>
                <w14:ligatures w14:val="none"/>
              </w:rPr>
              <w:t xml:space="preserve"> (million litres)</w:t>
            </w:r>
          </w:p>
        </w:tc>
      </w:tr>
      <w:tr w:rsidR="004A552E" w:rsidRPr="00EF5841" w14:paraId="63A467F6" w14:textId="2681EC4A" w:rsidTr="00D22E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15699549" w14:textId="77777777" w:rsidR="00A2042C" w:rsidRPr="00276E08" w:rsidRDefault="00A2042C" w:rsidP="00276E08">
            <w:pPr>
              <w:jc w:val="center"/>
              <w:rPr>
                <w:rFonts w:ascii="Aptos" w:eastAsia="Times New Roman" w:hAnsi="Aptos" w:cs="Times New Roman"/>
                <w:b w:val="0"/>
                <w:bCs w:val="0"/>
                <w:color w:val="000000"/>
                <w:kern w:val="0"/>
                <w:sz w:val="18"/>
                <w:szCs w:val="18"/>
                <w:lang w:eastAsia="en-AU"/>
                <w14:ligatures w14:val="none"/>
              </w:rPr>
            </w:pPr>
            <w:r w:rsidRPr="00276E08">
              <w:rPr>
                <w:rFonts w:ascii="Aptos" w:eastAsia="Times New Roman" w:hAnsi="Aptos" w:cs="Times New Roman"/>
                <w:color w:val="000000"/>
                <w:kern w:val="0"/>
                <w:sz w:val="18"/>
                <w:szCs w:val="18"/>
                <w:lang w:eastAsia="en-AU"/>
                <w14:ligatures w14:val="none"/>
              </w:rPr>
              <w:t>Subregion</w:t>
            </w:r>
          </w:p>
        </w:tc>
        <w:tc>
          <w:tcPr>
            <w:tcW w:w="0" w:type="dxa"/>
            <w:noWrap/>
            <w:vAlign w:val="center"/>
            <w:hideMark/>
          </w:tcPr>
          <w:p w14:paraId="0E90BB7C" w14:textId="77777777" w:rsidR="00A2042C" w:rsidRPr="00573C94" w:rsidRDefault="00A2042C" w:rsidP="00CA384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b/>
                <w:bCs/>
                <w:color w:val="000000"/>
                <w:kern w:val="0"/>
                <w:sz w:val="18"/>
                <w:szCs w:val="18"/>
                <w:lang w:eastAsia="en-AU"/>
                <w14:ligatures w14:val="none"/>
              </w:rPr>
            </w:pPr>
            <w:r w:rsidRPr="00573C94">
              <w:rPr>
                <w:rFonts w:ascii="Aptos" w:eastAsia="Times New Roman" w:hAnsi="Aptos" w:cs="Times New Roman"/>
                <w:b/>
                <w:bCs/>
                <w:color w:val="000000"/>
                <w:kern w:val="0"/>
                <w:sz w:val="18"/>
                <w:szCs w:val="18"/>
                <w:lang w:eastAsia="en-AU"/>
                <w14:ligatures w14:val="none"/>
              </w:rPr>
              <w:t>2019/2020</w:t>
            </w:r>
          </w:p>
        </w:tc>
        <w:tc>
          <w:tcPr>
            <w:tcW w:w="0" w:type="dxa"/>
            <w:noWrap/>
            <w:vAlign w:val="center"/>
            <w:hideMark/>
          </w:tcPr>
          <w:p w14:paraId="61752CBB" w14:textId="77777777" w:rsidR="00A2042C" w:rsidRPr="00573C94" w:rsidRDefault="00A2042C" w:rsidP="00CA384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b/>
                <w:bCs/>
                <w:color w:val="000000"/>
                <w:kern w:val="0"/>
                <w:sz w:val="18"/>
                <w:szCs w:val="18"/>
                <w:lang w:eastAsia="en-AU"/>
                <w14:ligatures w14:val="none"/>
              </w:rPr>
            </w:pPr>
            <w:r w:rsidRPr="00573C94">
              <w:rPr>
                <w:rFonts w:ascii="Aptos" w:eastAsia="Times New Roman" w:hAnsi="Aptos" w:cs="Times New Roman"/>
                <w:b/>
                <w:bCs/>
                <w:color w:val="000000"/>
                <w:kern w:val="0"/>
                <w:sz w:val="18"/>
                <w:szCs w:val="18"/>
                <w:lang w:eastAsia="en-AU"/>
                <w14:ligatures w14:val="none"/>
              </w:rPr>
              <w:t>2020/2021</w:t>
            </w:r>
          </w:p>
        </w:tc>
        <w:tc>
          <w:tcPr>
            <w:tcW w:w="0" w:type="dxa"/>
            <w:noWrap/>
            <w:vAlign w:val="center"/>
            <w:hideMark/>
          </w:tcPr>
          <w:p w14:paraId="6741F3F9" w14:textId="77777777" w:rsidR="00A2042C" w:rsidRPr="00573C94" w:rsidRDefault="00A2042C" w:rsidP="00CA384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b/>
                <w:bCs/>
                <w:color w:val="000000"/>
                <w:kern w:val="0"/>
                <w:sz w:val="18"/>
                <w:szCs w:val="18"/>
                <w:lang w:eastAsia="en-AU"/>
                <w14:ligatures w14:val="none"/>
              </w:rPr>
            </w:pPr>
            <w:r w:rsidRPr="00573C94">
              <w:rPr>
                <w:rFonts w:ascii="Aptos" w:eastAsia="Times New Roman" w:hAnsi="Aptos" w:cs="Times New Roman"/>
                <w:b/>
                <w:bCs/>
                <w:color w:val="000000"/>
                <w:kern w:val="0"/>
                <w:sz w:val="18"/>
                <w:szCs w:val="18"/>
                <w:lang w:eastAsia="en-AU"/>
                <w14:ligatures w14:val="none"/>
              </w:rPr>
              <w:t>2021/2022</w:t>
            </w:r>
          </w:p>
        </w:tc>
        <w:tc>
          <w:tcPr>
            <w:tcW w:w="0" w:type="dxa"/>
            <w:noWrap/>
            <w:vAlign w:val="center"/>
            <w:hideMark/>
          </w:tcPr>
          <w:p w14:paraId="683982D4" w14:textId="3EEC90CD" w:rsidR="00A2042C" w:rsidRPr="00573C94" w:rsidRDefault="00A2042C" w:rsidP="00CA384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b/>
                <w:bCs/>
                <w:color w:val="000000"/>
                <w:kern w:val="0"/>
                <w:sz w:val="18"/>
                <w:szCs w:val="18"/>
                <w:lang w:eastAsia="en-AU"/>
                <w14:ligatures w14:val="none"/>
              </w:rPr>
            </w:pPr>
            <w:r w:rsidRPr="00573C94">
              <w:rPr>
                <w:rFonts w:ascii="Aptos" w:eastAsia="Times New Roman" w:hAnsi="Aptos" w:cs="Times New Roman"/>
                <w:b/>
                <w:bCs/>
                <w:color w:val="000000"/>
                <w:kern w:val="0"/>
                <w:sz w:val="18"/>
                <w:szCs w:val="18"/>
                <w:lang w:eastAsia="en-AU"/>
                <w14:ligatures w14:val="none"/>
              </w:rPr>
              <w:t>2022/2023</w:t>
            </w:r>
          </w:p>
        </w:tc>
        <w:tc>
          <w:tcPr>
            <w:tcW w:w="0" w:type="dxa"/>
            <w:noWrap/>
            <w:vAlign w:val="center"/>
            <w:hideMark/>
          </w:tcPr>
          <w:p w14:paraId="015CE406" w14:textId="77777777" w:rsidR="00A2042C" w:rsidRPr="00573C94" w:rsidRDefault="00A2042C" w:rsidP="00CA384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b/>
                <w:bCs/>
                <w:color w:val="000000"/>
                <w:kern w:val="0"/>
                <w:sz w:val="18"/>
                <w:szCs w:val="18"/>
                <w:lang w:eastAsia="en-AU"/>
                <w14:ligatures w14:val="none"/>
              </w:rPr>
            </w:pPr>
            <w:r w:rsidRPr="00573C94">
              <w:rPr>
                <w:rFonts w:ascii="Aptos" w:eastAsia="Times New Roman" w:hAnsi="Aptos" w:cs="Times New Roman"/>
                <w:b/>
                <w:bCs/>
                <w:color w:val="000000"/>
                <w:kern w:val="0"/>
                <w:sz w:val="18"/>
                <w:szCs w:val="18"/>
                <w:lang w:eastAsia="en-AU"/>
                <w14:ligatures w14:val="none"/>
              </w:rPr>
              <w:t>2023/2024</w:t>
            </w:r>
          </w:p>
        </w:tc>
        <w:tc>
          <w:tcPr>
            <w:tcW w:w="0" w:type="dxa"/>
            <w:vAlign w:val="center"/>
          </w:tcPr>
          <w:p w14:paraId="2921F21D" w14:textId="288C8D0F" w:rsidR="00A2042C" w:rsidRPr="00573C94" w:rsidRDefault="00A2042C" w:rsidP="00CA384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b/>
                <w:bCs/>
                <w:color w:val="000000"/>
                <w:kern w:val="0"/>
                <w:sz w:val="18"/>
                <w:szCs w:val="18"/>
                <w:lang w:eastAsia="en-AU"/>
                <w14:ligatures w14:val="none"/>
              </w:rPr>
            </w:pPr>
            <w:r w:rsidRPr="00573C94">
              <w:rPr>
                <w:rFonts w:ascii="Aptos" w:eastAsia="Times New Roman" w:hAnsi="Aptos" w:cs="Times New Roman"/>
                <w:b/>
                <w:bCs/>
                <w:color w:val="000000"/>
                <w:kern w:val="0"/>
                <w:sz w:val="18"/>
                <w:szCs w:val="18"/>
                <w:lang w:eastAsia="en-AU"/>
                <w14:ligatures w14:val="none"/>
              </w:rPr>
              <w:t>5 year average</w:t>
            </w:r>
          </w:p>
        </w:tc>
        <w:tc>
          <w:tcPr>
            <w:tcW w:w="0" w:type="dxa"/>
            <w:vAlign w:val="center"/>
          </w:tcPr>
          <w:p w14:paraId="6152920C" w14:textId="66DFB6C1" w:rsidR="00A2042C" w:rsidRPr="00573C94" w:rsidRDefault="00A2042C" w:rsidP="00CA3840">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b/>
                <w:bCs/>
                <w:color w:val="000000"/>
                <w:kern w:val="0"/>
                <w:sz w:val="18"/>
                <w:szCs w:val="18"/>
                <w:lang w:eastAsia="en-AU"/>
                <w14:ligatures w14:val="none"/>
              </w:rPr>
            </w:pPr>
            <w:r w:rsidRPr="00573C94">
              <w:rPr>
                <w:rFonts w:ascii="Aptos" w:eastAsia="Times New Roman" w:hAnsi="Aptos" w:cs="Times New Roman"/>
                <w:b/>
                <w:bCs/>
                <w:color w:val="000000"/>
                <w:kern w:val="0"/>
                <w:sz w:val="18"/>
                <w:szCs w:val="18"/>
                <w:lang w:eastAsia="en-AU"/>
                <w14:ligatures w14:val="none"/>
              </w:rPr>
              <w:t>% of MDB</w:t>
            </w:r>
          </w:p>
        </w:tc>
      </w:tr>
      <w:tr w:rsidR="00D74A3B" w:rsidRPr="00EF5841" w14:paraId="22C0C6C1" w14:textId="74BEB6B2" w:rsidTr="00D22E09">
        <w:trPr>
          <w:trHeight w:val="300"/>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20341A14" w14:textId="7CF73B94" w:rsidR="00D74A3B" w:rsidRPr="00276E08" w:rsidRDefault="00D74A3B" w:rsidP="00276E08">
            <w:pPr>
              <w:jc w:val="center"/>
              <w:rPr>
                <w:rFonts w:ascii="Aptos" w:eastAsia="Times New Roman" w:hAnsi="Aptos" w:cs="Times New Roman"/>
                <w:color w:val="000000"/>
                <w:kern w:val="0"/>
                <w:sz w:val="20"/>
                <w:szCs w:val="20"/>
                <w:lang w:eastAsia="en-AU"/>
                <w14:ligatures w14:val="none"/>
              </w:rPr>
            </w:pPr>
            <w:r w:rsidRPr="00276E08">
              <w:rPr>
                <w:rFonts w:ascii="Aptos" w:hAnsi="Aptos"/>
                <w:color w:val="000000"/>
                <w:sz w:val="20"/>
                <w:szCs w:val="20"/>
              </w:rPr>
              <w:t>Queensland</w:t>
            </w:r>
          </w:p>
        </w:tc>
        <w:tc>
          <w:tcPr>
            <w:tcW w:w="0" w:type="dxa"/>
            <w:noWrap/>
            <w:vAlign w:val="center"/>
          </w:tcPr>
          <w:p w14:paraId="09D944D0" w14:textId="33B5A30A" w:rsidR="00D74A3B" w:rsidRPr="00276E08" w:rsidRDefault="00D74A3B" w:rsidP="00276E08">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color w:val="000000"/>
                <w:kern w:val="0"/>
                <w:sz w:val="20"/>
                <w:szCs w:val="20"/>
                <w:lang w:eastAsia="en-AU"/>
                <w14:ligatures w14:val="none"/>
              </w:rPr>
            </w:pPr>
            <w:r w:rsidRPr="00276E08">
              <w:rPr>
                <w:rFonts w:ascii="Aptos" w:hAnsi="Aptos"/>
                <w:color w:val="000000"/>
                <w:sz w:val="20"/>
                <w:szCs w:val="20"/>
              </w:rPr>
              <w:t>118</w:t>
            </w:r>
          </w:p>
        </w:tc>
        <w:tc>
          <w:tcPr>
            <w:tcW w:w="0" w:type="dxa"/>
            <w:noWrap/>
            <w:vAlign w:val="center"/>
          </w:tcPr>
          <w:p w14:paraId="6F31A757" w14:textId="5A3C7D4A" w:rsidR="00D74A3B" w:rsidRPr="00276E08" w:rsidRDefault="00D74A3B" w:rsidP="00276E08">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color w:val="000000"/>
                <w:kern w:val="0"/>
                <w:sz w:val="20"/>
                <w:szCs w:val="20"/>
                <w:lang w:eastAsia="en-AU"/>
                <w14:ligatures w14:val="none"/>
              </w:rPr>
            </w:pPr>
            <w:r w:rsidRPr="00276E08">
              <w:rPr>
                <w:rFonts w:ascii="Aptos" w:hAnsi="Aptos"/>
                <w:color w:val="000000"/>
                <w:sz w:val="20"/>
                <w:szCs w:val="20"/>
              </w:rPr>
              <w:t>113</w:t>
            </w:r>
          </w:p>
        </w:tc>
        <w:tc>
          <w:tcPr>
            <w:tcW w:w="0" w:type="dxa"/>
            <w:noWrap/>
            <w:vAlign w:val="center"/>
          </w:tcPr>
          <w:p w14:paraId="5EEDB541" w14:textId="5D9F64BC" w:rsidR="00D74A3B" w:rsidRPr="00276E08" w:rsidRDefault="00D74A3B" w:rsidP="00276E08">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color w:val="000000"/>
                <w:kern w:val="0"/>
                <w:sz w:val="20"/>
                <w:szCs w:val="20"/>
                <w:lang w:eastAsia="en-AU"/>
                <w14:ligatures w14:val="none"/>
              </w:rPr>
            </w:pPr>
            <w:r w:rsidRPr="00276E08">
              <w:rPr>
                <w:rFonts w:ascii="Aptos" w:hAnsi="Aptos"/>
                <w:color w:val="000000"/>
                <w:sz w:val="20"/>
                <w:szCs w:val="20"/>
              </w:rPr>
              <w:t>106</w:t>
            </w:r>
          </w:p>
        </w:tc>
        <w:tc>
          <w:tcPr>
            <w:tcW w:w="0" w:type="dxa"/>
            <w:noWrap/>
            <w:vAlign w:val="center"/>
          </w:tcPr>
          <w:p w14:paraId="604F7A2B" w14:textId="74267309" w:rsidR="00D74A3B" w:rsidRPr="00276E08" w:rsidRDefault="00D74A3B" w:rsidP="00276E08">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color w:val="000000"/>
                <w:kern w:val="0"/>
                <w:sz w:val="20"/>
                <w:szCs w:val="20"/>
                <w:lang w:eastAsia="en-AU"/>
                <w14:ligatures w14:val="none"/>
              </w:rPr>
            </w:pPr>
            <w:r w:rsidRPr="00276E08">
              <w:rPr>
                <w:rFonts w:ascii="Aptos" w:hAnsi="Aptos"/>
                <w:color w:val="000000"/>
                <w:sz w:val="20"/>
                <w:szCs w:val="20"/>
              </w:rPr>
              <w:t>101</w:t>
            </w:r>
          </w:p>
        </w:tc>
        <w:tc>
          <w:tcPr>
            <w:tcW w:w="0" w:type="dxa"/>
            <w:noWrap/>
            <w:vAlign w:val="center"/>
          </w:tcPr>
          <w:p w14:paraId="640EB19D" w14:textId="5DA5620E" w:rsidR="00D74A3B" w:rsidRPr="00276E08" w:rsidRDefault="00D74A3B" w:rsidP="00276E08">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color w:val="000000"/>
                <w:kern w:val="0"/>
                <w:sz w:val="20"/>
                <w:szCs w:val="20"/>
                <w:lang w:eastAsia="en-AU"/>
                <w14:ligatures w14:val="none"/>
              </w:rPr>
            </w:pPr>
            <w:r w:rsidRPr="00276E08">
              <w:rPr>
                <w:rFonts w:ascii="Aptos" w:hAnsi="Aptos"/>
                <w:color w:val="000000"/>
                <w:sz w:val="20"/>
                <w:szCs w:val="20"/>
              </w:rPr>
              <w:t>102</w:t>
            </w:r>
          </w:p>
        </w:tc>
        <w:tc>
          <w:tcPr>
            <w:tcW w:w="0" w:type="dxa"/>
            <w:vAlign w:val="center"/>
          </w:tcPr>
          <w:p w14:paraId="79E0A80B" w14:textId="1C9423CF" w:rsidR="00D74A3B" w:rsidRPr="00276E08" w:rsidRDefault="00D74A3B" w:rsidP="00276E08">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color w:val="000000"/>
                <w:kern w:val="0"/>
                <w:sz w:val="20"/>
                <w:szCs w:val="20"/>
                <w:lang w:eastAsia="en-AU"/>
                <w14:ligatures w14:val="none"/>
              </w:rPr>
            </w:pPr>
            <w:r w:rsidRPr="00276E08">
              <w:rPr>
                <w:rFonts w:ascii="Aptos" w:hAnsi="Aptos"/>
                <w:color w:val="000000"/>
                <w:sz w:val="20"/>
                <w:szCs w:val="20"/>
              </w:rPr>
              <w:t>108</w:t>
            </w:r>
          </w:p>
        </w:tc>
        <w:tc>
          <w:tcPr>
            <w:tcW w:w="0" w:type="dxa"/>
            <w:vAlign w:val="center"/>
          </w:tcPr>
          <w:p w14:paraId="5373C087" w14:textId="7A2E7332" w:rsidR="00D74A3B" w:rsidRPr="00276E08" w:rsidRDefault="00D74A3B" w:rsidP="00276E08">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color w:val="000000"/>
                <w:kern w:val="0"/>
                <w:sz w:val="20"/>
                <w:szCs w:val="20"/>
                <w:lang w:eastAsia="en-AU"/>
                <w14:ligatures w14:val="none"/>
              </w:rPr>
            </w:pPr>
            <w:r w:rsidRPr="00276E08">
              <w:rPr>
                <w:rFonts w:ascii="Aptos" w:hAnsi="Aptos"/>
                <w:color w:val="000000"/>
                <w:sz w:val="20"/>
                <w:szCs w:val="20"/>
              </w:rPr>
              <w:t>5%</w:t>
            </w:r>
          </w:p>
        </w:tc>
      </w:tr>
      <w:tr w:rsidR="00D74A3B" w:rsidRPr="00EF5841" w14:paraId="51BAD353" w14:textId="320ACFD9" w:rsidTr="00D22E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5895911C" w14:textId="2CAF9206" w:rsidR="00D74A3B" w:rsidRPr="00276E08" w:rsidRDefault="00D74A3B" w:rsidP="00276E08">
            <w:pPr>
              <w:jc w:val="center"/>
              <w:rPr>
                <w:rFonts w:ascii="Aptos" w:eastAsia="Times New Roman" w:hAnsi="Aptos" w:cs="Times New Roman"/>
                <w:color w:val="000000"/>
                <w:kern w:val="0"/>
                <w:sz w:val="20"/>
                <w:szCs w:val="20"/>
                <w:lang w:eastAsia="en-AU"/>
                <w14:ligatures w14:val="none"/>
              </w:rPr>
            </w:pPr>
            <w:r w:rsidRPr="00276E08">
              <w:rPr>
                <w:rFonts w:ascii="Aptos" w:hAnsi="Aptos"/>
                <w:color w:val="000000"/>
                <w:sz w:val="20"/>
                <w:szCs w:val="20"/>
              </w:rPr>
              <w:t>Inland NSW</w:t>
            </w:r>
          </w:p>
        </w:tc>
        <w:tc>
          <w:tcPr>
            <w:tcW w:w="0" w:type="dxa"/>
            <w:noWrap/>
            <w:vAlign w:val="center"/>
          </w:tcPr>
          <w:p w14:paraId="7CECC572" w14:textId="6681A8F9" w:rsidR="00D74A3B" w:rsidRPr="00276E08" w:rsidRDefault="00D74A3B" w:rsidP="00276E08">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color w:val="000000"/>
                <w:kern w:val="0"/>
                <w:sz w:val="20"/>
                <w:szCs w:val="20"/>
                <w:lang w:eastAsia="en-AU"/>
                <w14:ligatures w14:val="none"/>
              </w:rPr>
            </w:pPr>
            <w:r w:rsidRPr="00276E08">
              <w:rPr>
                <w:rFonts w:ascii="Aptos" w:hAnsi="Aptos"/>
                <w:color w:val="000000"/>
                <w:sz w:val="20"/>
                <w:szCs w:val="20"/>
              </w:rPr>
              <w:t>168</w:t>
            </w:r>
          </w:p>
        </w:tc>
        <w:tc>
          <w:tcPr>
            <w:tcW w:w="0" w:type="dxa"/>
            <w:noWrap/>
            <w:vAlign w:val="center"/>
          </w:tcPr>
          <w:p w14:paraId="225FA44C" w14:textId="173C4C86" w:rsidR="00D74A3B" w:rsidRPr="00276E08" w:rsidRDefault="00D74A3B" w:rsidP="00276E08">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color w:val="000000"/>
                <w:kern w:val="0"/>
                <w:sz w:val="20"/>
                <w:szCs w:val="20"/>
                <w:lang w:eastAsia="en-AU"/>
                <w14:ligatures w14:val="none"/>
              </w:rPr>
            </w:pPr>
            <w:r w:rsidRPr="00276E08">
              <w:rPr>
                <w:rFonts w:ascii="Aptos" w:hAnsi="Aptos"/>
                <w:color w:val="000000"/>
                <w:sz w:val="20"/>
                <w:szCs w:val="20"/>
              </w:rPr>
              <w:t>182</w:t>
            </w:r>
          </w:p>
        </w:tc>
        <w:tc>
          <w:tcPr>
            <w:tcW w:w="0" w:type="dxa"/>
            <w:noWrap/>
            <w:vAlign w:val="center"/>
          </w:tcPr>
          <w:p w14:paraId="4A2EB114" w14:textId="7F507203" w:rsidR="00D74A3B" w:rsidRPr="00276E08" w:rsidRDefault="00D74A3B" w:rsidP="00276E08">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color w:val="000000"/>
                <w:kern w:val="0"/>
                <w:sz w:val="20"/>
                <w:szCs w:val="20"/>
                <w:lang w:eastAsia="en-AU"/>
                <w14:ligatures w14:val="none"/>
              </w:rPr>
            </w:pPr>
            <w:r w:rsidRPr="00276E08">
              <w:rPr>
                <w:rFonts w:ascii="Aptos" w:hAnsi="Aptos"/>
                <w:color w:val="000000"/>
                <w:sz w:val="20"/>
                <w:szCs w:val="20"/>
              </w:rPr>
              <w:t>181</w:t>
            </w:r>
          </w:p>
        </w:tc>
        <w:tc>
          <w:tcPr>
            <w:tcW w:w="0" w:type="dxa"/>
            <w:noWrap/>
            <w:vAlign w:val="center"/>
          </w:tcPr>
          <w:p w14:paraId="7C4C3251" w14:textId="115FC4B4" w:rsidR="00D74A3B" w:rsidRPr="00276E08" w:rsidRDefault="00D74A3B" w:rsidP="00276E08">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color w:val="000000"/>
                <w:kern w:val="0"/>
                <w:sz w:val="20"/>
                <w:szCs w:val="20"/>
                <w:lang w:eastAsia="en-AU"/>
                <w14:ligatures w14:val="none"/>
              </w:rPr>
            </w:pPr>
            <w:r w:rsidRPr="00276E08">
              <w:rPr>
                <w:rFonts w:ascii="Aptos" w:hAnsi="Aptos"/>
                <w:color w:val="000000"/>
                <w:sz w:val="20"/>
                <w:szCs w:val="20"/>
              </w:rPr>
              <w:t>166</w:t>
            </w:r>
          </w:p>
        </w:tc>
        <w:tc>
          <w:tcPr>
            <w:tcW w:w="0" w:type="dxa"/>
            <w:noWrap/>
            <w:vAlign w:val="center"/>
          </w:tcPr>
          <w:p w14:paraId="12333667" w14:textId="589F3E20" w:rsidR="00D74A3B" w:rsidRPr="00276E08" w:rsidRDefault="00D74A3B" w:rsidP="00276E08">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color w:val="000000"/>
                <w:kern w:val="0"/>
                <w:sz w:val="20"/>
                <w:szCs w:val="20"/>
                <w:lang w:eastAsia="en-AU"/>
                <w14:ligatures w14:val="none"/>
              </w:rPr>
            </w:pPr>
            <w:r w:rsidRPr="00276E08">
              <w:rPr>
                <w:rFonts w:ascii="Aptos" w:hAnsi="Aptos"/>
                <w:color w:val="000000"/>
                <w:sz w:val="20"/>
                <w:szCs w:val="20"/>
              </w:rPr>
              <w:t>186</w:t>
            </w:r>
          </w:p>
        </w:tc>
        <w:tc>
          <w:tcPr>
            <w:tcW w:w="0" w:type="dxa"/>
            <w:vAlign w:val="center"/>
          </w:tcPr>
          <w:p w14:paraId="298D831E" w14:textId="09D38D94" w:rsidR="00D74A3B" w:rsidRPr="00276E08" w:rsidRDefault="00D74A3B" w:rsidP="00276E08">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color w:val="000000"/>
                <w:kern w:val="0"/>
                <w:sz w:val="20"/>
                <w:szCs w:val="20"/>
                <w:lang w:eastAsia="en-AU"/>
                <w14:ligatures w14:val="none"/>
              </w:rPr>
            </w:pPr>
            <w:r w:rsidRPr="00276E08">
              <w:rPr>
                <w:rFonts w:ascii="Aptos" w:hAnsi="Aptos"/>
                <w:color w:val="000000"/>
                <w:sz w:val="20"/>
                <w:szCs w:val="20"/>
              </w:rPr>
              <w:t>176.6</w:t>
            </w:r>
          </w:p>
        </w:tc>
        <w:tc>
          <w:tcPr>
            <w:tcW w:w="0" w:type="dxa"/>
            <w:vAlign w:val="center"/>
          </w:tcPr>
          <w:p w14:paraId="63D47738" w14:textId="13EB1466" w:rsidR="00D74A3B" w:rsidRPr="00276E08" w:rsidRDefault="00D74A3B" w:rsidP="00276E08">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color w:val="000000"/>
                <w:kern w:val="0"/>
                <w:sz w:val="20"/>
                <w:szCs w:val="20"/>
                <w:lang w:eastAsia="en-AU"/>
                <w14:ligatures w14:val="none"/>
              </w:rPr>
            </w:pPr>
            <w:r w:rsidRPr="00276E08">
              <w:rPr>
                <w:rFonts w:ascii="Aptos" w:hAnsi="Aptos"/>
                <w:color w:val="000000"/>
                <w:sz w:val="20"/>
                <w:szCs w:val="20"/>
              </w:rPr>
              <w:t>9%</w:t>
            </w:r>
          </w:p>
        </w:tc>
      </w:tr>
      <w:tr w:rsidR="00D74A3B" w:rsidRPr="00EF5841" w14:paraId="7058D659" w14:textId="6FABDC61" w:rsidTr="00D22E09">
        <w:trPr>
          <w:trHeight w:val="300"/>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074A030E" w14:textId="701F45C3" w:rsidR="00D74A3B" w:rsidRPr="00276E08" w:rsidRDefault="00D74A3B" w:rsidP="00276E08">
            <w:pPr>
              <w:jc w:val="center"/>
              <w:rPr>
                <w:rFonts w:ascii="Aptos" w:eastAsia="Times New Roman" w:hAnsi="Aptos" w:cs="Times New Roman"/>
                <w:color w:val="000000"/>
                <w:kern w:val="0"/>
                <w:sz w:val="20"/>
                <w:szCs w:val="20"/>
                <w:lang w:eastAsia="en-AU"/>
                <w14:ligatures w14:val="none"/>
              </w:rPr>
            </w:pPr>
            <w:r w:rsidRPr="00276E08">
              <w:rPr>
                <w:rFonts w:ascii="Aptos" w:hAnsi="Aptos"/>
                <w:color w:val="000000"/>
                <w:sz w:val="20"/>
                <w:szCs w:val="20"/>
              </w:rPr>
              <w:t>Riverina</w:t>
            </w:r>
          </w:p>
        </w:tc>
        <w:tc>
          <w:tcPr>
            <w:tcW w:w="0" w:type="dxa"/>
            <w:noWrap/>
            <w:vAlign w:val="center"/>
            <w:hideMark/>
          </w:tcPr>
          <w:p w14:paraId="3D63D2C7" w14:textId="7AC43881" w:rsidR="00D74A3B" w:rsidRPr="00276E08" w:rsidRDefault="00D74A3B" w:rsidP="00276E08">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color w:val="000000"/>
                <w:kern w:val="0"/>
                <w:sz w:val="20"/>
                <w:szCs w:val="20"/>
                <w:lang w:eastAsia="en-AU"/>
                <w14:ligatures w14:val="none"/>
              </w:rPr>
            </w:pPr>
            <w:r w:rsidRPr="00276E08">
              <w:rPr>
                <w:rFonts w:ascii="Aptos" w:hAnsi="Aptos"/>
                <w:color w:val="000000"/>
                <w:sz w:val="20"/>
                <w:szCs w:val="20"/>
              </w:rPr>
              <w:t>127</w:t>
            </w:r>
          </w:p>
        </w:tc>
        <w:tc>
          <w:tcPr>
            <w:tcW w:w="0" w:type="dxa"/>
            <w:noWrap/>
            <w:vAlign w:val="center"/>
            <w:hideMark/>
          </w:tcPr>
          <w:p w14:paraId="3999F9F4" w14:textId="54B8B801" w:rsidR="00D74A3B" w:rsidRPr="00276E08" w:rsidRDefault="00D74A3B" w:rsidP="00276E08">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color w:val="000000"/>
                <w:kern w:val="0"/>
                <w:sz w:val="20"/>
                <w:szCs w:val="20"/>
                <w:lang w:eastAsia="en-AU"/>
                <w14:ligatures w14:val="none"/>
              </w:rPr>
            </w:pPr>
            <w:r w:rsidRPr="00276E08">
              <w:rPr>
                <w:rFonts w:ascii="Aptos" w:hAnsi="Aptos"/>
                <w:color w:val="000000"/>
                <w:sz w:val="20"/>
                <w:szCs w:val="20"/>
              </w:rPr>
              <w:t>133</w:t>
            </w:r>
          </w:p>
        </w:tc>
        <w:tc>
          <w:tcPr>
            <w:tcW w:w="0" w:type="dxa"/>
            <w:noWrap/>
            <w:vAlign w:val="center"/>
            <w:hideMark/>
          </w:tcPr>
          <w:p w14:paraId="6316E16D" w14:textId="4D77E40A" w:rsidR="00D74A3B" w:rsidRPr="00276E08" w:rsidRDefault="00D74A3B" w:rsidP="00276E08">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color w:val="000000"/>
                <w:kern w:val="0"/>
                <w:sz w:val="20"/>
                <w:szCs w:val="20"/>
                <w:lang w:eastAsia="en-AU"/>
                <w14:ligatures w14:val="none"/>
              </w:rPr>
            </w:pPr>
            <w:r w:rsidRPr="00276E08">
              <w:rPr>
                <w:rFonts w:ascii="Aptos" w:hAnsi="Aptos"/>
                <w:color w:val="000000"/>
                <w:sz w:val="20"/>
                <w:szCs w:val="20"/>
              </w:rPr>
              <w:t>101</w:t>
            </w:r>
          </w:p>
        </w:tc>
        <w:tc>
          <w:tcPr>
            <w:tcW w:w="0" w:type="dxa"/>
            <w:noWrap/>
            <w:vAlign w:val="center"/>
            <w:hideMark/>
          </w:tcPr>
          <w:p w14:paraId="7FD2FFFD" w14:textId="0B744022" w:rsidR="00D74A3B" w:rsidRPr="00276E08" w:rsidRDefault="00D74A3B" w:rsidP="00276E08">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color w:val="000000"/>
                <w:kern w:val="0"/>
                <w:sz w:val="20"/>
                <w:szCs w:val="20"/>
                <w:lang w:eastAsia="en-AU"/>
                <w14:ligatures w14:val="none"/>
              </w:rPr>
            </w:pPr>
            <w:r w:rsidRPr="00276E08">
              <w:rPr>
                <w:rFonts w:ascii="Aptos" w:hAnsi="Aptos"/>
                <w:color w:val="000000"/>
                <w:sz w:val="20"/>
                <w:szCs w:val="20"/>
              </w:rPr>
              <w:t>96</w:t>
            </w:r>
          </w:p>
        </w:tc>
        <w:tc>
          <w:tcPr>
            <w:tcW w:w="0" w:type="dxa"/>
            <w:noWrap/>
            <w:vAlign w:val="center"/>
            <w:hideMark/>
          </w:tcPr>
          <w:p w14:paraId="5CB3949B" w14:textId="05CD0C6E" w:rsidR="00D74A3B" w:rsidRPr="00276E08" w:rsidRDefault="00D74A3B" w:rsidP="00276E08">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color w:val="000000"/>
                <w:kern w:val="0"/>
                <w:sz w:val="20"/>
                <w:szCs w:val="20"/>
                <w:lang w:eastAsia="en-AU"/>
                <w14:ligatures w14:val="none"/>
              </w:rPr>
            </w:pPr>
            <w:r w:rsidRPr="00276E08">
              <w:rPr>
                <w:rFonts w:ascii="Aptos" w:hAnsi="Aptos"/>
                <w:color w:val="000000"/>
                <w:sz w:val="20"/>
                <w:szCs w:val="20"/>
              </w:rPr>
              <w:t>100</w:t>
            </w:r>
          </w:p>
        </w:tc>
        <w:tc>
          <w:tcPr>
            <w:tcW w:w="0" w:type="dxa"/>
            <w:vAlign w:val="center"/>
          </w:tcPr>
          <w:p w14:paraId="1271792C" w14:textId="3533AC97" w:rsidR="00D74A3B" w:rsidRPr="00276E08" w:rsidRDefault="00D74A3B" w:rsidP="00276E08">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color w:val="000000"/>
                <w:kern w:val="0"/>
                <w:sz w:val="20"/>
                <w:szCs w:val="20"/>
                <w:lang w:eastAsia="en-AU"/>
                <w14:ligatures w14:val="none"/>
              </w:rPr>
            </w:pPr>
            <w:r w:rsidRPr="00276E08">
              <w:rPr>
                <w:rFonts w:ascii="Aptos" w:hAnsi="Aptos"/>
                <w:color w:val="000000"/>
                <w:sz w:val="20"/>
                <w:szCs w:val="20"/>
              </w:rPr>
              <w:t>111.4</w:t>
            </w:r>
          </w:p>
        </w:tc>
        <w:tc>
          <w:tcPr>
            <w:tcW w:w="0" w:type="dxa"/>
            <w:vAlign w:val="center"/>
          </w:tcPr>
          <w:p w14:paraId="2F3276DE" w14:textId="1A70FEA4" w:rsidR="00D74A3B" w:rsidRPr="00276E08" w:rsidRDefault="00D74A3B" w:rsidP="00276E08">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color w:val="000000"/>
                <w:kern w:val="0"/>
                <w:sz w:val="20"/>
                <w:szCs w:val="20"/>
                <w:lang w:eastAsia="en-AU"/>
                <w14:ligatures w14:val="none"/>
              </w:rPr>
            </w:pPr>
            <w:r w:rsidRPr="00276E08">
              <w:rPr>
                <w:rFonts w:ascii="Aptos" w:hAnsi="Aptos"/>
                <w:color w:val="000000"/>
                <w:sz w:val="20"/>
                <w:szCs w:val="20"/>
              </w:rPr>
              <w:t>5%</w:t>
            </w:r>
          </w:p>
        </w:tc>
      </w:tr>
      <w:tr w:rsidR="00D74A3B" w:rsidRPr="00EF5841" w14:paraId="2C41F242" w14:textId="61439670" w:rsidTr="00D22E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1B23FE95" w14:textId="266294A8" w:rsidR="00D74A3B" w:rsidRPr="00276E08" w:rsidRDefault="00D74A3B" w:rsidP="00276E08">
            <w:pPr>
              <w:jc w:val="center"/>
              <w:rPr>
                <w:rFonts w:ascii="Aptos" w:eastAsia="Times New Roman" w:hAnsi="Aptos" w:cs="Times New Roman"/>
                <w:color w:val="000000"/>
                <w:kern w:val="0"/>
                <w:sz w:val="20"/>
                <w:szCs w:val="20"/>
                <w:lang w:eastAsia="en-AU"/>
                <w14:ligatures w14:val="none"/>
              </w:rPr>
            </w:pPr>
            <w:r w:rsidRPr="00276E08">
              <w:rPr>
                <w:rFonts w:ascii="Aptos" w:hAnsi="Aptos"/>
                <w:color w:val="000000"/>
                <w:sz w:val="20"/>
                <w:szCs w:val="20"/>
              </w:rPr>
              <w:t>Northern Vic</w:t>
            </w:r>
          </w:p>
        </w:tc>
        <w:tc>
          <w:tcPr>
            <w:tcW w:w="0" w:type="dxa"/>
            <w:noWrap/>
            <w:vAlign w:val="center"/>
          </w:tcPr>
          <w:p w14:paraId="4EEA637C" w14:textId="2EEDA974" w:rsidR="00D74A3B" w:rsidRPr="00276E08" w:rsidRDefault="00D74A3B" w:rsidP="00276E08">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color w:val="000000"/>
                <w:kern w:val="0"/>
                <w:sz w:val="20"/>
                <w:szCs w:val="20"/>
                <w:lang w:eastAsia="en-AU"/>
                <w14:ligatures w14:val="none"/>
              </w:rPr>
            </w:pPr>
            <w:r w:rsidRPr="00276E08">
              <w:rPr>
                <w:rFonts w:ascii="Aptos" w:hAnsi="Aptos"/>
                <w:color w:val="000000"/>
                <w:sz w:val="20"/>
                <w:szCs w:val="20"/>
              </w:rPr>
              <w:t>1,556</w:t>
            </w:r>
          </w:p>
        </w:tc>
        <w:tc>
          <w:tcPr>
            <w:tcW w:w="0" w:type="dxa"/>
            <w:noWrap/>
            <w:vAlign w:val="center"/>
          </w:tcPr>
          <w:p w14:paraId="10F75F38" w14:textId="6E8A985C" w:rsidR="00D74A3B" w:rsidRPr="00276E08" w:rsidRDefault="00D74A3B" w:rsidP="00276E08">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color w:val="000000"/>
                <w:kern w:val="0"/>
                <w:sz w:val="20"/>
                <w:szCs w:val="20"/>
                <w:lang w:eastAsia="en-AU"/>
                <w14:ligatures w14:val="none"/>
              </w:rPr>
            </w:pPr>
            <w:r w:rsidRPr="00276E08">
              <w:rPr>
                <w:rFonts w:ascii="Aptos" w:hAnsi="Aptos"/>
                <w:color w:val="000000"/>
                <w:sz w:val="20"/>
                <w:szCs w:val="20"/>
              </w:rPr>
              <w:t>1,526</w:t>
            </w:r>
          </w:p>
        </w:tc>
        <w:tc>
          <w:tcPr>
            <w:tcW w:w="0" w:type="dxa"/>
            <w:noWrap/>
            <w:vAlign w:val="center"/>
          </w:tcPr>
          <w:p w14:paraId="7D0CB2A5" w14:textId="5603FDBA" w:rsidR="00D74A3B" w:rsidRPr="00276E08" w:rsidRDefault="00D74A3B" w:rsidP="00276E08">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color w:val="000000"/>
                <w:kern w:val="0"/>
                <w:sz w:val="20"/>
                <w:szCs w:val="20"/>
                <w:lang w:eastAsia="en-AU"/>
                <w14:ligatures w14:val="none"/>
              </w:rPr>
            </w:pPr>
            <w:r w:rsidRPr="00276E08">
              <w:rPr>
                <w:rFonts w:ascii="Aptos" w:hAnsi="Aptos"/>
                <w:color w:val="000000"/>
                <w:sz w:val="20"/>
                <w:szCs w:val="20"/>
              </w:rPr>
              <w:t>1,557</w:t>
            </w:r>
          </w:p>
        </w:tc>
        <w:tc>
          <w:tcPr>
            <w:tcW w:w="0" w:type="dxa"/>
            <w:noWrap/>
            <w:vAlign w:val="center"/>
          </w:tcPr>
          <w:p w14:paraId="6B2E52D5" w14:textId="7229AF98" w:rsidR="00D74A3B" w:rsidRPr="00276E08" w:rsidRDefault="00D74A3B" w:rsidP="00276E08">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color w:val="000000"/>
                <w:kern w:val="0"/>
                <w:sz w:val="20"/>
                <w:szCs w:val="20"/>
                <w:lang w:eastAsia="en-AU"/>
                <w14:ligatures w14:val="none"/>
              </w:rPr>
            </w:pPr>
            <w:r w:rsidRPr="00276E08">
              <w:rPr>
                <w:rFonts w:ascii="Aptos" w:hAnsi="Aptos"/>
                <w:color w:val="000000"/>
                <w:sz w:val="20"/>
                <w:szCs w:val="20"/>
              </w:rPr>
              <w:t>1,423</w:t>
            </w:r>
          </w:p>
        </w:tc>
        <w:tc>
          <w:tcPr>
            <w:tcW w:w="0" w:type="dxa"/>
            <w:noWrap/>
            <w:vAlign w:val="center"/>
          </w:tcPr>
          <w:p w14:paraId="6B2CAEFC" w14:textId="4442510E" w:rsidR="00D74A3B" w:rsidRPr="00276E08" w:rsidRDefault="00D74A3B" w:rsidP="00276E08">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color w:val="000000"/>
                <w:kern w:val="0"/>
                <w:sz w:val="20"/>
                <w:szCs w:val="20"/>
                <w:lang w:eastAsia="en-AU"/>
                <w14:ligatures w14:val="none"/>
              </w:rPr>
            </w:pPr>
            <w:r w:rsidRPr="00276E08">
              <w:rPr>
                <w:rFonts w:ascii="Aptos" w:hAnsi="Aptos"/>
                <w:color w:val="000000"/>
                <w:sz w:val="20"/>
                <w:szCs w:val="20"/>
              </w:rPr>
              <w:t>1,496</w:t>
            </w:r>
          </w:p>
        </w:tc>
        <w:tc>
          <w:tcPr>
            <w:tcW w:w="0" w:type="dxa"/>
            <w:vAlign w:val="center"/>
          </w:tcPr>
          <w:p w14:paraId="7204C55E" w14:textId="28518D23" w:rsidR="00D74A3B" w:rsidRPr="00276E08" w:rsidRDefault="00D74A3B" w:rsidP="00276E08">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color w:val="000000"/>
                <w:kern w:val="0"/>
                <w:sz w:val="20"/>
                <w:szCs w:val="20"/>
                <w:lang w:eastAsia="en-AU"/>
                <w14:ligatures w14:val="none"/>
              </w:rPr>
            </w:pPr>
            <w:r w:rsidRPr="00276E08">
              <w:rPr>
                <w:rFonts w:ascii="Aptos" w:hAnsi="Aptos"/>
                <w:color w:val="000000"/>
                <w:sz w:val="20"/>
                <w:szCs w:val="20"/>
              </w:rPr>
              <w:t>1511.6</w:t>
            </w:r>
          </w:p>
        </w:tc>
        <w:tc>
          <w:tcPr>
            <w:tcW w:w="0" w:type="dxa"/>
            <w:vAlign w:val="center"/>
          </w:tcPr>
          <w:p w14:paraId="78EF435D" w14:textId="5BA038E7" w:rsidR="00D74A3B" w:rsidRPr="00276E08" w:rsidRDefault="00D74A3B" w:rsidP="00276E08">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color w:val="000000"/>
                <w:kern w:val="0"/>
                <w:sz w:val="20"/>
                <w:szCs w:val="20"/>
                <w:lang w:eastAsia="en-AU"/>
                <w14:ligatures w14:val="none"/>
              </w:rPr>
            </w:pPr>
            <w:r w:rsidRPr="00276E08">
              <w:rPr>
                <w:rFonts w:ascii="Aptos" w:hAnsi="Aptos"/>
                <w:color w:val="000000"/>
                <w:sz w:val="20"/>
                <w:szCs w:val="20"/>
              </w:rPr>
              <w:t>74%</w:t>
            </w:r>
          </w:p>
        </w:tc>
      </w:tr>
      <w:tr w:rsidR="00D74A3B" w:rsidRPr="00EF5841" w14:paraId="674AD909" w14:textId="2527E465" w:rsidTr="00D22E09">
        <w:trPr>
          <w:trHeight w:val="315"/>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423213FC" w14:textId="3F2C6339" w:rsidR="00D74A3B" w:rsidRPr="00276E08" w:rsidRDefault="00D74A3B" w:rsidP="00276E08">
            <w:pPr>
              <w:jc w:val="center"/>
              <w:rPr>
                <w:rFonts w:ascii="Aptos" w:eastAsia="Times New Roman" w:hAnsi="Aptos" w:cs="Times New Roman"/>
                <w:color w:val="000000"/>
                <w:kern w:val="0"/>
                <w:sz w:val="20"/>
                <w:szCs w:val="20"/>
                <w:lang w:eastAsia="en-AU"/>
                <w14:ligatures w14:val="none"/>
              </w:rPr>
            </w:pPr>
            <w:r w:rsidRPr="00276E08">
              <w:rPr>
                <w:rFonts w:ascii="Aptos" w:hAnsi="Aptos"/>
                <w:color w:val="000000"/>
                <w:sz w:val="20"/>
                <w:szCs w:val="20"/>
              </w:rPr>
              <w:t>South Australia</w:t>
            </w:r>
          </w:p>
        </w:tc>
        <w:tc>
          <w:tcPr>
            <w:tcW w:w="0" w:type="dxa"/>
            <w:noWrap/>
            <w:vAlign w:val="center"/>
          </w:tcPr>
          <w:p w14:paraId="163579AD" w14:textId="24E75315" w:rsidR="00D74A3B" w:rsidRPr="00276E08" w:rsidRDefault="00D74A3B" w:rsidP="00276E08">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color w:val="000000"/>
                <w:kern w:val="0"/>
                <w:sz w:val="20"/>
                <w:szCs w:val="20"/>
                <w:lang w:eastAsia="en-AU"/>
                <w14:ligatures w14:val="none"/>
              </w:rPr>
            </w:pPr>
            <w:r w:rsidRPr="00276E08">
              <w:rPr>
                <w:rFonts w:ascii="Aptos" w:hAnsi="Aptos"/>
                <w:color w:val="000000"/>
                <w:sz w:val="20"/>
                <w:szCs w:val="20"/>
              </w:rPr>
              <w:t>100</w:t>
            </w:r>
          </w:p>
        </w:tc>
        <w:tc>
          <w:tcPr>
            <w:tcW w:w="0" w:type="dxa"/>
            <w:noWrap/>
            <w:vAlign w:val="center"/>
          </w:tcPr>
          <w:p w14:paraId="1C898E22" w14:textId="596B0A25" w:rsidR="00D74A3B" w:rsidRPr="00276E08" w:rsidRDefault="00D74A3B" w:rsidP="00276E08">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color w:val="000000"/>
                <w:kern w:val="0"/>
                <w:sz w:val="20"/>
                <w:szCs w:val="20"/>
                <w:lang w:eastAsia="en-AU"/>
                <w14:ligatures w14:val="none"/>
              </w:rPr>
            </w:pPr>
            <w:r w:rsidRPr="00276E08">
              <w:rPr>
                <w:rFonts w:ascii="Aptos" w:hAnsi="Aptos"/>
                <w:color w:val="000000"/>
                <w:sz w:val="20"/>
                <w:szCs w:val="20"/>
              </w:rPr>
              <w:t>95</w:t>
            </w:r>
          </w:p>
        </w:tc>
        <w:tc>
          <w:tcPr>
            <w:tcW w:w="0" w:type="dxa"/>
            <w:noWrap/>
            <w:vAlign w:val="center"/>
          </w:tcPr>
          <w:p w14:paraId="641E6F3D" w14:textId="7A710C26" w:rsidR="00D74A3B" w:rsidRPr="00276E08" w:rsidRDefault="00D74A3B" w:rsidP="00276E08">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color w:val="000000"/>
                <w:kern w:val="0"/>
                <w:sz w:val="20"/>
                <w:szCs w:val="20"/>
                <w:lang w:eastAsia="en-AU"/>
                <w14:ligatures w14:val="none"/>
              </w:rPr>
            </w:pPr>
            <w:r w:rsidRPr="00276E08">
              <w:rPr>
                <w:rFonts w:ascii="Aptos" w:hAnsi="Aptos"/>
                <w:color w:val="000000"/>
                <w:sz w:val="20"/>
                <w:szCs w:val="20"/>
              </w:rPr>
              <w:t>141</w:t>
            </w:r>
          </w:p>
        </w:tc>
        <w:tc>
          <w:tcPr>
            <w:tcW w:w="0" w:type="dxa"/>
            <w:noWrap/>
            <w:vAlign w:val="center"/>
          </w:tcPr>
          <w:p w14:paraId="7E9E5C89" w14:textId="5DEBFE6C" w:rsidR="00D74A3B" w:rsidRPr="00276E08" w:rsidRDefault="00D74A3B" w:rsidP="00276E08">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color w:val="000000"/>
                <w:kern w:val="0"/>
                <w:sz w:val="20"/>
                <w:szCs w:val="20"/>
                <w:lang w:eastAsia="en-AU"/>
                <w14:ligatures w14:val="none"/>
              </w:rPr>
            </w:pPr>
            <w:r w:rsidRPr="00276E08">
              <w:rPr>
                <w:rFonts w:ascii="Aptos" w:hAnsi="Aptos"/>
                <w:color w:val="000000"/>
                <w:sz w:val="20"/>
                <w:szCs w:val="20"/>
              </w:rPr>
              <w:t>135</w:t>
            </w:r>
          </w:p>
        </w:tc>
        <w:tc>
          <w:tcPr>
            <w:tcW w:w="0" w:type="dxa"/>
            <w:noWrap/>
            <w:vAlign w:val="center"/>
          </w:tcPr>
          <w:p w14:paraId="1C50EAC2" w14:textId="418C4F60" w:rsidR="00D74A3B" w:rsidRPr="00276E08" w:rsidRDefault="00D74A3B" w:rsidP="00276E08">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color w:val="000000"/>
                <w:kern w:val="0"/>
                <w:sz w:val="20"/>
                <w:szCs w:val="20"/>
                <w:lang w:eastAsia="en-AU"/>
                <w14:ligatures w14:val="none"/>
              </w:rPr>
            </w:pPr>
            <w:r w:rsidRPr="00276E08">
              <w:rPr>
                <w:rFonts w:ascii="Aptos" w:hAnsi="Aptos"/>
                <w:color w:val="000000"/>
                <w:sz w:val="20"/>
                <w:szCs w:val="20"/>
              </w:rPr>
              <w:t>138</w:t>
            </w:r>
          </w:p>
        </w:tc>
        <w:tc>
          <w:tcPr>
            <w:tcW w:w="0" w:type="dxa"/>
            <w:vAlign w:val="center"/>
          </w:tcPr>
          <w:p w14:paraId="7267F952" w14:textId="5A7E4600" w:rsidR="00D74A3B" w:rsidRPr="00276E08" w:rsidRDefault="00D74A3B" w:rsidP="00276E08">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color w:val="000000"/>
                <w:kern w:val="0"/>
                <w:sz w:val="20"/>
                <w:szCs w:val="20"/>
                <w:lang w:eastAsia="en-AU"/>
                <w14:ligatures w14:val="none"/>
              </w:rPr>
            </w:pPr>
            <w:r w:rsidRPr="00276E08">
              <w:rPr>
                <w:rFonts w:ascii="Aptos" w:hAnsi="Aptos"/>
                <w:color w:val="000000"/>
                <w:sz w:val="20"/>
                <w:szCs w:val="20"/>
              </w:rPr>
              <w:t>121.8</w:t>
            </w:r>
          </w:p>
        </w:tc>
        <w:tc>
          <w:tcPr>
            <w:tcW w:w="0" w:type="dxa"/>
            <w:vAlign w:val="center"/>
          </w:tcPr>
          <w:p w14:paraId="0671CA64" w14:textId="39505973" w:rsidR="00D74A3B" w:rsidRPr="00276E08" w:rsidRDefault="00D74A3B" w:rsidP="00276E08">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color w:val="000000"/>
                <w:kern w:val="0"/>
                <w:sz w:val="20"/>
                <w:szCs w:val="20"/>
                <w:lang w:eastAsia="en-AU"/>
                <w14:ligatures w14:val="none"/>
              </w:rPr>
            </w:pPr>
            <w:r w:rsidRPr="00276E08">
              <w:rPr>
                <w:rFonts w:ascii="Aptos" w:hAnsi="Aptos"/>
                <w:color w:val="000000"/>
                <w:sz w:val="20"/>
                <w:szCs w:val="20"/>
              </w:rPr>
              <w:t>6%</w:t>
            </w:r>
          </w:p>
        </w:tc>
      </w:tr>
      <w:tr w:rsidR="00D74A3B" w:rsidRPr="00EF5841" w14:paraId="2DA2CCBD" w14:textId="12F6DDA2" w:rsidTr="00D22E0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78F7996D" w14:textId="3ECDDD0F" w:rsidR="00D74A3B" w:rsidRPr="00276E08" w:rsidRDefault="00D74A3B" w:rsidP="00276E08">
            <w:pPr>
              <w:jc w:val="center"/>
              <w:rPr>
                <w:rFonts w:ascii="Aptos" w:eastAsia="Times New Roman" w:hAnsi="Aptos" w:cs="Times New Roman"/>
                <w:color w:val="000000"/>
                <w:kern w:val="0"/>
                <w:sz w:val="20"/>
                <w:szCs w:val="20"/>
                <w:lang w:eastAsia="en-AU"/>
                <w14:ligatures w14:val="none"/>
              </w:rPr>
            </w:pPr>
            <w:r w:rsidRPr="00276E08">
              <w:rPr>
                <w:rFonts w:ascii="Aptos" w:hAnsi="Aptos"/>
                <w:color w:val="000000"/>
                <w:sz w:val="20"/>
                <w:szCs w:val="20"/>
              </w:rPr>
              <w:t>Total</w:t>
            </w:r>
          </w:p>
        </w:tc>
        <w:tc>
          <w:tcPr>
            <w:tcW w:w="0" w:type="dxa"/>
            <w:noWrap/>
            <w:vAlign w:val="center"/>
            <w:hideMark/>
          </w:tcPr>
          <w:p w14:paraId="4DC5E76D" w14:textId="7AA6515A" w:rsidR="00D74A3B" w:rsidRPr="00276E08" w:rsidRDefault="00D74A3B" w:rsidP="00276E08">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color w:val="000000"/>
                <w:kern w:val="0"/>
                <w:sz w:val="20"/>
                <w:szCs w:val="20"/>
                <w:lang w:eastAsia="en-AU"/>
                <w14:ligatures w14:val="none"/>
              </w:rPr>
            </w:pPr>
            <w:r w:rsidRPr="00276E08">
              <w:rPr>
                <w:rFonts w:ascii="Aptos" w:hAnsi="Aptos"/>
                <w:color w:val="000000"/>
                <w:sz w:val="20"/>
                <w:szCs w:val="20"/>
              </w:rPr>
              <w:t>2,070</w:t>
            </w:r>
          </w:p>
        </w:tc>
        <w:tc>
          <w:tcPr>
            <w:tcW w:w="0" w:type="dxa"/>
            <w:noWrap/>
            <w:vAlign w:val="center"/>
            <w:hideMark/>
          </w:tcPr>
          <w:p w14:paraId="3C4C321D" w14:textId="598BDFC8" w:rsidR="00D74A3B" w:rsidRPr="00276E08" w:rsidRDefault="00D74A3B" w:rsidP="00276E08">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color w:val="000000"/>
                <w:kern w:val="0"/>
                <w:sz w:val="20"/>
                <w:szCs w:val="20"/>
                <w:lang w:eastAsia="en-AU"/>
                <w14:ligatures w14:val="none"/>
              </w:rPr>
            </w:pPr>
            <w:r w:rsidRPr="00276E08">
              <w:rPr>
                <w:rFonts w:ascii="Aptos" w:hAnsi="Aptos"/>
                <w:color w:val="000000"/>
                <w:sz w:val="20"/>
                <w:szCs w:val="20"/>
              </w:rPr>
              <w:t>2,049</w:t>
            </w:r>
          </w:p>
        </w:tc>
        <w:tc>
          <w:tcPr>
            <w:tcW w:w="0" w:type="dxa"/>
            <w:noWrap/>
            <w:vAlign w:val="center"/>
            <w:hideMark/>
          </w:tcPr>
          <w:p w14:paraId="522B637E" w14:textId="6614DFAF" w:rsidR="00D74A3B" w:rsidRPr="00276E08" w:rsidRDefault="00D74A3B" w:rsidP="00276E08">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color w:val="000000"/>
                <w:kern w:val="0"/>
                <w:sz w:val="20"/>
                <w:szCs w:val="20"/>
                <w:lang w:eastAsia="en-AU"/>
                <w14:ligatures w14:val="none"/>
              </w:rPr>
            </w:pPr>
            <w:r w:rsidRPr="00276E08">
              <w:rPr>
                <w:rFonts w:ascii="Aptos" w:hAnsi="Aptos"/>
                <w:color w:val="000000"/>
                <w:sz w:val="20"/>
                <w:szCs w:val="20"/>
              </w:rPr>
              <w:t>2,087</w:t>
            </w:r>
          </w:p>
        </w:tc>
        <w:tc>
          <w:tcPr>
            <w:tcW w:w="0" w:type="dxa"/>
            <w:noWrap/>
            <w:vAlign w:val="center"/>
            <w:hideMark/>
          </w:tcPr>
          <w:p w14:paraId="6594B442" w14:textId="49D62938" w:rsidR="00D74A3B" w:rsidRPr="00276E08" w:rsidRDefault="00D74A3B" w:rsidP="00276E08">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color w:val="000000"/>
                <w:kern w:val="0"/>
                <w:sz w:val="20"/>
                <w:szCs w:val="20"/>
                <w:lang w:eastAsia="en-AU"/>
                <w14:ligatures w14:val="none"/>
              </w:rPr>
            </w:pPr>
            <w:r w:rsidRPr="00276E08">
              <w:rPr>
                <w:rFonts w:ascii="Aptos" w:hAnsi="Aptos"/>
                <w:color w:val="000000"/>
                <w:sz w:val="20"/>
                <w:szCs w:val="20"/>
              </w:rPr>
              <w:t>1,920</w:t>
            </w:r>
          </w:p>
        </w:tc>
        <w:tc>
          <w:tcPr>
            <w:tcW w:w="0" w:type="dxa"/>
            <w:noWrap/>
            <w:vAlign w:val="center"/>
            <w:hideMark/>
          </w:tcPr>
          <w:p w14:paraId="14D43FDD" w14:textId="37F831B8" w:rsidR="00D74A3B" w:rsidRPr="00276E08" w:rsidRDefault="00D74A3B" w:rsidP="00276E08">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color w:val="000000"/>
                <w:kern w:val="0"/>
                <w:sz w:val="20"/>
                <w:szCs w:val="20"/>
                <w:lang w:eastAsia="en-AU"/>
                <w14:ligatures w14:val="none"/>
              </w:rPr>
            </w:pPr>
            <w:r w:rsidRPr="00276E08">
              <w:rPr>
                <w:rFonts w:ascii="Aptos" w:hAnsi="Aptos"/>
                <w:color w:val="000000"/>
                <w:sz w:val="20"/>
                <w:szCs w:val="20"/>
              </w:rPr>
              <w:t>2,021</w:t>
            </w:r>
          </w:p>
        </w:tc>
        <w:tc>
          <w:tcPr>
            <w:tcW w:w="0" w:type="dxa"/>
            <w:vAlign w:val="center"/>
          </w:tcPr>
          <w:p w14:paraId="1F19D9D9" w14:textId="58F7EB07" w:rsidR="00D74A3B" w:rsidRPr="00276E08" w:rsidRDefault="00D74A3B" w:rsidP="00276E08">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color w:val="000000"/>
                <w:kern w:val="0"/>
                <w:sz w:val="20"/>
                <w:szCs w:val="20"/>
                <w:lang w:eastAsia="en-AU"/>
                <w14:ligatures w14:val="none"/>
              </w:rPr>
            </w:pPr>
            <w:r w:rsidRPr="00276E08">
              <w:rPr>
                <w:rFonts w:ascii="Aptos" w:hAnsi="Aptos"/>
                <w:color w:val="000000"/>
                <w:sz w:val="20"/>
                <w:szCs w:val="20"/>
              </w:rPr>
              <w:t>2029.4</w:t>
            </w:r>
          </w:p>
        </w:tc>
        <w:tc>
          <w:tcPr>
            <w:tcW w:w="0" w:type="dxa"/>
            <w:vAlign w:val="center"/>
          </w:tcPr>
          <w:p w14:paraId="23A14979" w14:textId="77777777" w:rsidR="00D74A3B" w:rsidRPr="00276E08" w:rsidRDefault="00D74A3B" w:rsidP="00276E08">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color w:val="000000"/>
                <w:kern w:val="0"/>
                <w:sz w:val="20"/>
                <w:szCs w:val="20"/>
                <w:lang w:eastAsia="en-AU"/>
                <w14:ligatures w14:val="none"/>
              </w:rPr>
            </w:pPr>
          </w:p>
        </w:tc>
      </w:tr>
    </w:tbl>
    <w:p w14:paraId="38D48C57" w14:textId="5A980BA8" w:rsidR="00C170B7" w:rsidRPr="007346E1" w:rsidRDefault="009E250D" w:rsidP="00C170B7">
      <w:pPr>
        <w:jc w:val="center"/>
        <w:rPr>
          <w:b/>
          <w:bCs/>
        </w:rPr>
      </w:pPr>
      <w:r w:rsidRPr="007346E1">
        <w:rPr>
          <w:b/>
          <w:bCs/>
        </w:rPr>
        <w:t xml:space="preserve">Table 1 </w:t>
      </w:r>
      <w:r w:rsidR="007C574B" w:rsidRPr="007346E1">
        <w:rPr>
          <w:b/>
          <w:bCs/>
        </w:rPr>
        <w:t>– Milk production by subregion for the last five years</w:t>
      </w:r>
      <w:r w:rsidR="00F52F87" w:rsidRPr="007346E1">
        <w:rPr>
          <w:b/>
          <w:bCs/>
        </w:rPr>
        <w:t xml:space="preserve"> (million litres)</w:t>
      </w:r>
      <w:r w:rsidR="00C170B7" w:rsidRPr="007346E1">
        <w:rPr>
          <w:b/>
          <w:bCs/>
          <w:noProof/>
        </w:rPr>
        <w:drawing>
          <wp:anchor distT="0" distB="0" distL="114300" distR="114300" simplePos="0" relativeHeight="251664384" behindDoc="0" locked="0" layoutInCell="1" allowOverlap="1" wp14:anchorId="5C803E81" wp14:editId="4858D723">
            <wp:simplePos x="0" y="0"/>
            <wp:positionH relativeFrom="margin">
              <wp:posOffset>0</wp:posOffset>
            </wp:positionH>
            <wp:positionV relativeFrom="paragraph">
              <wp:posOffset>366395</wp:posOffset>
            </wp:positionV>
            <wp:extent cx="4518660" cy="2575560"/>
            <wp:effectExtent l="0" t="0" r="15240" b="15240"/>
            <wp:wrapTopAndBottom/>
            <wp:docPr id="16246963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1B7E4281" w14:textId="160420D9" w:rsidR="00276E08" w:rsidRPr="00D22E09" w:rsidRDefault="00276E08" w:rsidP="00D22E09">
      <w:pPr>
        <w:jc w:val="center"/>
        <w:rPr>
          <w:rFonts w:asciiTheme="majorHAnsi" w:eastAsiaTheme="majorEastAsia" w:hAnsiTheme="majorHAnsi" w:cstheme="majorBidi"/>
          <w:b/>
          <w:bCs/>
          <w:color w:val="0070C0"/>
          <w:sz w:val="32"/>
          <w:szCs w:val="32"/>
          <w:lang w:val="en-US"/>
        </w:rPr>
      </w:pPr>
    </w:p>
    <w:p w14:paraId="36D9AD88" w14:textId="0FC1DE6A" w:rsidR="00694DEC" w:rsidRPr="009177BF" w:rsidRDefault="00FB6C7C" w:rsidP="00236C6D">
      <w:pPr>
        <w:pStyle w:val="Heading2"/>
        <w:rPr>
          <w:lang w:val="en-US"/>
        </w:rPr>
      </w:pPr>
      <w:bookmarkStart w:id="10" w:name="_Toc181612479"/>
      <w:r w:rsidRPr="00825B86">
        <w:t>Dairy</w:t>
      </w:r>
      <w:r w:rsidRPr="009177BF">
        <w:rPr>
          <w:lang w:val="en-US"/>
        </w:rPr>
        <w:t xml:space="preserve"> processing in the Murray</w:t>
      </w:r>
      <w:r w:rsidR="0094485D">
        <w:rPr>
          <w:lang w:val="en-US"/>
        </w:rPr>
        <w:t>-</w:t>
      </w:r>
      <w:r w:rsidRPr="009177BF">
        <w:rPr>
          <w:lang w:val="en-US"/>
        </w:rPr>
        <w:t>Darling Basin</w:t>
      </w:r>
      <w:bookmarkEnd w:id="10"/>
    </w:p>
    <w:p w14:paraId="7A00F36D" w14:textId="77777777" w:rsidR="00886653" w:rsidRDefault="00886653" w:rsidP="00D22E09">
      <w:pPr>
        <w:pStyle w:val="Heading3"/>
      </w:pPr>
      <w:bookmarkStart w:id="11" w:name="_Toc181612480"/>
      <w:r>
        <w:t>Australian industry</w:t>
      </w:r>
      <w:bookmarkEnd w:id="11"/>
    </w:p>
    <w:p w14:paraId="1EABD2F0" w14:textId="44EAAD23" w:rsidR="009B4B4B" w:rsidRDefault="00402D17" w:rsidP="00236C6D">
      <w:r>
        <w:t>The Australian dairy manufacturing sector is</w:t>
      </w:r>
      <w:r w:rsidR="005B4999">
        <w:t xml:space="preserve"> even more</w:t>
      </w:r>
      <w:r>
        <w:t xml:space="preserve"> diverse</w:t>
      </w:r>
      <w:r w:rsidR="007859E2">
        <w:t xml:space="preserve"> </w:t>
      </w:r>
      <w:r w:rsidR="005B4999">
        <w:t>and dispersed tha</w:t>
      </w:r>
      <w:r w:rsidR="00FE4988">
        <w:t>n</w:t>
      </w:r>
      <w:r w:rsidR="005B4999">
        <w:t xml:space="preserve"> </w:t>
      </w:r>
      <w:r w:rsidR="00D1728E">
        <w:t xml:space="preserve">dairy production with </w:t>
      </w:r>
      <w:r w:rsidR="007859E2">
        <w:t>more than 1</w:t>
      </w:r>
      <w:r w:rsidR="00FD43F1">
        <w:t>4</w:t>
      </w:r>
      <w:r w:rsidR="007859E2">
        <w:t xml:space="preserve">0 individual locations ranging from small boutique </w:t>
      </w:r>
      <w:r w:rsidR="0013759E">
        <w:t xml:space="preserve">operators processing their own milk, through to </w:t>
      </w:r>
      <w:r w:rsidR="003E361B">
        <w:t xml:space="preserve">highly sophisticated and increasingly automated </w:t>
      </w:r>
      <w:r w:rsidR="0013759E">
        <w:t>large volume</w:t>
      </w:r>
      <w:r w:rsidR="003E3E74">
        <w:t xml:space="preserve"> </w:t>
      </w:r>
      <w:r w:rsidR="00081BB6">
        <w:t>sites</w:t>
      </w:r>
      <w:r w:rsidR="00E72D86">
        <w:t>.</w:t>
      </w:r>
      <w:r w:rsidR="007432F5">
        <w:t xml:space="preserve"> </w:t>
      </w:r>
      <w:r w:rsidR="00EE1166">
        <w:t xml:space="preserve"> </w:t>
      </w:r>
      <w:r w:rsidR="00164C34">
        <w:t xml:space="preserve">Alongside </w:t>
      </w:r>
      <w:r w:rsidR="00594EED">
        <w:t>specialist products, t</w:t>
      </w:r>
      <w:r w:rsidR="00EE1166">
        <w:t>here is also a trend to</w:t>
      </w:r>
      <w:r w:rsidR="00D2361F">
        <w:t>wards</w:t>
      </w:r>
      <w:r w:rsidR="00EE1166">
        <w:t xml:space="preserve"> specialist processing capabilities that include production of </w:t>
      </w:r>
      <w:r w:rsidR="00D84723">
        <w:t>nutritional</w:t>
      </w:r>
      <w:r w:rsidR="00EE1166">
        <w:t xml:space="preserve"> </w:t>
      </w:r>
      <w:r w:rsidR="008B288A">
        <w:t xml:space="preserve">supplements </w:t>
      </w:r>
      <w:r w:rsidR="00EE1166">
        <w:t xml:space="preserve">and </w:t>
      </w:r>
      <w:r w:rsidR="00D84723">
        <w:t>nutraceuticals</w:t>
      </w:r>
      <w:r w:rsidR="00EE1166">
        <w:t xml:space="preserve"> that build on the </w:t>
      </w:r>
      <w:r w:rsidR="003651B0">
        <w:t>micro-components of milk</w:t>
      </w:r>
      <w:r w:rsidR="00DE35E0">
        <w:t>.</w:t>
      </w:r>
      <w:r w:rsidR="00D1728E">
        <w:t xml:space="preserve"> </w:t>
      </w:r>
    </w:p>
    <w:p w14:paraId="13B3AC0F" w14:textId="74B8BFB1" w:rsidR="00325092" w:rsidRDefault="009B4B4B" w:rsidP="00236C6D">
      <w:r>
        <w:t>Processing ‘post codes</w:t>
      </w:r>
      <w:r w:rsidR="00594EED">
        <w:t>’</w:t>
      </w:r>
      <w:r>
        <w:t xml:space="preserve"> range </w:t>
      </w:r>
      <w:r w:rsidR="00D1728E">
        <w:t xml:space="preserve">from </w:t>
      </w:r>
      <w:r w:rsidR="00D84723">
        <w:t xml:space="preserve">tourism hamlets to </w:t>
      </w:r>
      <w:r w:rsidR="00594EED">
        <w:t>sophisticated</w:t>
      </w:r>
      <w:r w:rsidR="00325092">
        <w:t xml:space="preserve"> warehouse and </w:t>
      </w:r>
      <w:r w:rsidR="00695961">
        <w:t>value</w:t>
      </w:r>
      <w:r w:rsidR="00695961">
        <w:noBreakHyphen/>
      </w:r>
      <w:r w:rsidR="00325092">
        <w:t>adding</w:t>
      </w:r>
      <w:r w:rsidR="00D84723">
        <w:t xml:space="preserve"> </w:t>
      </w:r>
      <w:r w:rsidR="002E4C8A">
        <w:t xml:space="preserve">operations </w:t>
      </w:r>
      <w:r w:rsidR="00D84723">
        <w:t xml:space="preserve">in state capitals including </w:t>
      </w:r>
      <w:r w:rsidR="00133A59">
        <w:t xml:space="preserve">Brisbane, </w:t>
      </w:r>
      <w:r w:rsidR="00D84723">
        <w:t>Melbourne and Sydney.</w:t>
      </w:r>
      <w:r w:rsidR="002E4C8A">
        <w:t xml:space="preserve"> </w:t>
      </w:r>
      <w:r w:rsidR="00325092">
        <w:t>For this reason</w:t>
      </w:r>
      <w:r w:rsidR="00E86B6B">
        <w:t>,</w:t>
      </w:r>
      <w:r w:rsidR="00325092">
        <w:t xml:space="preserve"> the dairy sector’s </w:t>
      </w:r>
      <w:r w:rsidR="00E86B6B">
        <w:t>year-round</w:t>
      </w:r>
      <w:r w:rsidR="00325092">
        <w:t xml:space="preserve"> economic and employment impact </w:t>
      </w:r>
      <w:r w:rsidR="002E4C8A">
        <w:t>extends well beyond</w:t>
      </w:r>
      <w:r w:rsidR="00325092">
        <w:t xml:space="preserve"> regional Australia</w:t>
      </w:r>
      <w:r w:rsidR="00E86B6B">
        <w:t xml:space="preserve"> and the MDB</w:t>
      </w:r>
      <w:r w:rsidR="00325092">
        <w:t xml:space="preserve">. </w:t>
      </w:r>
    </w:p>
    <w:p w14:paraId="547386DD" w14:textId="78DD70A0" w:rsidR="000D1C4A" w:rsidRDefault="007432F5" w:rsidP="00236C6D">
      <w:r>
        <w:t xml:space="preserve">In addition to scale, </w:t>
      </w:r>
      <w:r w:rsidR="00E86B6B">
        <w:t xml:space="preserve">processing </w:t>
      </w:r>
      <w:r w:rsidR="00282FED">
        <w:t xml:space="preserve">sites are also differentiated by their </w:t>
      </w:r>
      <w:r w:rsidR="001C5C71">
        <w:t>product</w:t>
      </w:r>
      <w:r w:rsidR="00F9261F">
        <w:t xml:space="preserve"> lines</w:t>
      </w:r>
      <w:r w:rsidR="006C0859">
        <w:t xml:space="preserve">. </w:t>
      </w:r>
      <w:r w:rsidR="00E2465D" w:rsidRPr="001A71CF">
        <w:t>Region</w:t>
      </w:r>
      <w:r w:rsidR="007A3FF6">
        <w:noBreakHyphen/>
      </w:r>
      <w:r w:rsidR="00E2465D" w:rsidRPr="001A71CF">
        <w:t xml:space="preserve">specific characteristics, including climate and production profiles, dictate the end markets targeted by processors. The Southern region (which includes </w:t>
      </w:r>
      <w:r w:rsidR="007A3FF6">
        <w:t xml:space="preserve">the </w:t>
      </w:r>
      <w:r w:rsidR="0008268D">
        <w:t>Gippsland</w:t>
      </w:r>
      <w:r w:rsidR="00E2465D" w:rsidRPr="001A71CF">
        <w:t>, Murray, Western Victoria, South Australia and Tasmania regions) mostly manufactures products for export (primarily cheese and milk powders) in addition to some products for domestic markets. The Northern and Western Australia regions mostly produce fresh drinking milk and export only a small proportion of total output.</w:t>
      </w:r>
      <w:r w:rsidR="00AC1416">
        <w:rPr>
          <w:rStyle w:val="FootnoteReference"/>
        </w:rPr>
        <w:footnoteReference w:id="3"/>
      </w:r>
    </w:p>
    <w:p w14:paraId="6EE8607A" w14:textId="69179CD6" w:rsidR="00176EFD" w:rsidRDefault="006C0859" w:rsidP="00236C6D">
      <w:r>
        <w:t xml:space="preserve">Even within the broad categories of </w:t>
      </w:r>
      <w:r w:rsidR="001A4C06">
        <w:t>milk</w:t>
      </w:r>
      <w:r w:rsidR="00BE6EFF" w:rsidRPr="00046C6D">
        <w:t>, c</w:t>
      </w:r>
      <w:r w:rsidR="00655CD3" w:rsidRPr="00046C6D">
        <w:t xml:space="preserve">heese </w:t>
      </w:r>
      <w:r w:rsidR="00091F03" w:rsidRPr="00046C6D">
        <w:t>b</w:t>
      </w:r>
      <w:r w:rsidR="00655CD3" w:rsidRPr="00046C6D">
        <w:t>utter</w:t>
      </w:r>
      <w:r w:rsidR="00C808FC">
        <w:t>/</w:t>
      </w:r>
      <w:r w:rsidR="00C808FC" w:rsidRPr="00C808FC">
        <w:rPr>
          <w:rFonts w:ascii="Arial" w:hAnsi="Arial" w:cs="Arial"/>
          <w:color w:val="040C28"/>
          <w:sz w:val="30"/>
          <w:szCs w:val="30"/>
        </w:rPr>
        <w:t xml:space="preserve"> </w:t>
      </w:r>
      <w:r w:rsidR="00C808FC">
        <w:t>a</w:t>
      </w:r>
      <w:r w:rsidR="00C808FC" w:rsidRPr="00C808FC">
        <w:t xml:space="preserve">nhydrous </w:t>
      </w:r>
      <w:r w:rsidR="00C808FC">
        <w:t>m</w:t>
      </w:r>
      <w:r w:rsidR="00C808FC" w:rsidRPr="00C808FC">
        <w:t xml:space="preserve">ilk </w:t>
      </w:r>
      <w:r w:rsidR="00C808FC">
        <w:t>f</w:t>
      </w:r>
      <w:r w:rsidR="00C808FC" w:rsidRPr="00C808FC">
        <w:t>at</w:t>
      </w:r>
      <w:r w:rsidR="001A4C06" w:rsidRPr="00046C6D">
        <w:t>, fresh</w:t>
      </w:r>
      <w:r w:rsidR="00091F03" w:rsidRPr="00046C6D">
        <w:t xml:space="preserve"> dairy whey</w:t>
      </w:r>
      <w:r w:rsidR="00655CD3" w:rsidRPr="00046C6D">
        <w:t>/</w:t>
      </w:r>
      <w:r w:rsidR="00091F03" w:rsidRPr="00046C6D">
        <w:t>p</w:t>
      </w:r>
      <w:r w:rsidR="00655CD3" w:rsidRPr="00046C6D">
        <w:t>owders</w:t>
      </w:r>
      <w:r w:rsidRPr="00046C6D">
        <w:t xml:space="preserve"> and</w:t>
      </w:r>
      <w:r w:rsidR="00655CD3" w:rsidRPr="00046C6D">
        <w:t xml:space="preserve"> </w:t>
      </w:r>
      <w:r w:rsidR="00091F03" w:rsidRPr="00046C6D">
        <w:t>ice cream</w:t>
      </w:r>
      <w:r w:rsidRPr="00046C6D">
        <w:t xml:space="preserve"> there is significant variation for example</w:t>
      </w:r>
      <w:r w:rsidR="00091F03" w:rsidRPr="00046C6D">
        <w:t xml:space="preserve"> between fresh milk and UHT</w:t>
      </w:r>
      <w:r w:rsidR="00081BB6" w:rsidRPr="00046C6D">
        <w:t xml:space="preserve"> processing</w:t>
      </w:r>
      <w:r w:rsidR="00091F03" w:rsidRPr="00046C6D">
        <w:t>.</w:t>
      </w:r>
      <w:r w:rsidR="001A4C06" w:rsidRPr="00046C6D">
        <w:t xml:space="preserve"> </w:t>
      </w:r>
    </w:p>
    <w:p w14:paraId="4127986E" w14:textId="5B9E9C8B" w:rsidR="00176EFD" w:rsidRDefault="00176EFD" w:rsidP="00236C6D">
      <w:r>
        <w:t xml:space="preserve">Dairy Australia estimates at least </w:t>
      </w:r>
      <w:r w:rsidRPr="00D15BC5">
        <w:t>15</w:t>
      </w:r>
      <w:r>
        <w:t xml:space="preserve">% </w:t>
      </w:r>
      <w:r w:rsidRPr="00D15BC5">
        <w:t xml:space="preserve">of the total liquid milk consumed in </w:t>
      </w:r>
      <w:r>
        <w:t>New South Wales</w:t>
      </w:r>
      <w:r w:rsidRPr="00D15BC5">
        <w:t xml:space="preserve"> and 11</w:t>
      </w:r>
      <w:r>
        <w:t>%</w:t>
      </w:r>
      <w:r w:rsidRPr="00D15BC5">
        <w:t xml:space="preserve"> of liquid milk consumed in </w:t>
      </w:r>
      <w:r>
        <w:t>Queensland is processed in the MDB, with 85% of Australia’s exports passing through the Port of Melbourne.</w:t>
      </w:r>
    </w:p>
    <w:p w14:paraId="39CAB618" w14:textId="7F35D2B4" w:rsidR="00E062CF" w:rsidRPr="008C2C94" w:rsidRDefault="00E062CF" w:rsidP="00236C6D">
      <w:r>
        <w:t xml:space="preserve">Dairy manufacturers are highly exposed to international price and competitiveness. </w:t>
      </w:r>
      <w:r w:rsidR="007213D2">
        <w:t xml:space="preserve">Local production costs </w:t>
      </w:r>
      <w:r w:rsidRPr="008C2C94">
        <w:t>must continue to evolve to compete in domestic markets (</w:t>
      </w:r>
      <w:r>
        <w:t xml:space="preserve">including </w:t>
      </w:r>
      <w:r w:rsidRPr="008C2C94">
        <w:t xml:space="preserve">against imported products) and in export markets with </w:t>
      </w:r>
      <w:r>
        <w:t xml:space="preserve">the </w:t>
      </w:r>
      <w:r w:rsidRPr="008C2C94">
        <w:t xml:space="preserve">large </w:t>
      </w:r>
      <w:r>
        <w:t xml:space="preserve">dairy </w:t>
      </w:r>
      <w:r w:rsidRPr="008C2C94">
        <w:t xml:space="preserve">producing regions </w:t>
      </w:r>
      <w:r>
        <w:t xml:space="preserve">such as the </w:t>
      </w:r>
      <w:r w:rsidRPr="008C2C94">
        <w:t>US, EU</w:t>
      </w:r>
      <w:r>
        <w:t xml:space="preserve"> and </w:t>
      </w:r>
      <w:r w:rsidRPr="008C2C94">
        <w:t>NZ</w:t>
      </w:r>
      <w:r>
        <w:t xml:space="preserve">. </w:t>
      </w:r>
      <w:r w:rsidRPr="008C2C94">
        <w:t xml:space="preserve"> To </w:t>
      </w:r>
      <w:r>
        <w:t xml:space="preserve">achieve this the </w:t>
      </w:r>
      <w:r w:rsidRPr="008C2C94">
        <w:t xml:space="preserve">main drivers of </w:t>
      </w:r>
      <w:r>
        <w:t xml:space="preserve">processing success </w:t>
      </w:r>
      <w:r w:rsidRPr="008C2C94">
        <w:t>are –</w:t>
      </w:r>
    </w:p>
    <w:p w14:paraId="30B878BB" w14:textId="77777777" w:rsidR="00E062CF" w:rsidRDefault="00E062CF" w:rsidP="00D22E09">
      <w:pPr>
        <w:pStyle w:val="ListParagraph"/>
        <w:numPr>
          <w:ilvl w:val="1"/>
          <w:numId w:val="40"/>
        </w:numPr>
        <w:spacing w:after="0" w:line="240" w:lineRule="auto"/>
        <w:ind w:left="360"/>
        <w:contextualSpacing w:val="0"/>
        <w:rPr>
          <w:rFonts w:eastAsia="Times New Roman"/>
        </w:rPr>
      </w:pPr>
      <w:r>
        <w:rPr>
          <w:rFonts w:eastAsia="Times New Roman"/>
        </w:rPr>
        <w:t>Access to labour (and associated housing)</w:t>
      </w:r>
    </w:p>
    <w:p w14:paraId="2FFC78BF" w14:textId="77777777" w:rsidR="00E062CF" w:rsidRDefault="00E062CF" w:rsidP="00D22E09">
      <w:pPr>
        <w:pStyle w:val="ListParagraph"/>
        <w:numPr>
          <w:ilvl w:val="1"/>
          <w:numId w:val="40"/>
        </w:numPr>
        <w:spacing w:after="0" w:line="240" w:lineRule="auto"/>
        <w:ind w:left="360"/>
        <w:contextualSpacing w:val="0"/>
        <w:rPr>
          <w:rFonts w:eastAsia="Times New Roman"/>
        </w:rPr>
      </w:pPr>
      <w:r>
        <w:rPr>
          <w:rFonts w:eastAsia="Times New Roman"/>
        </w:rPr>
        <w:t>Energy – both cost and reliability</w:t>
      </w:r>
    </w:p>
    <w:p w14:paraId="03B116ED" w14:textId="77777777" w:rsidR="00E062CF" w:rsidRDefault="00E062CF" w:rsidP="00D22E09">
      <w:pPr>
        <w:pStyle w:val="ListParagraph"/>
        <w:numPr>
          <w:ilvl w:val="1"/>
          <w:numId w:val="40"/>
        </w:numPr>
        <w:spacing w:after="0" w:line="240" w:lineRule="auto"/>
        <w:ind w:left="360"/>
        <w:contextualSpacing w:val="0"/>
        <w:rPr>
          <w:rFonts w:eastAsia="Times New Roman"/>
        </w:rPr>
      </w:pPr>
      <w:r>
        <w:rPr>
          <w:rFonts w:eastAsia="Times New Roman"/>
        </w:rPr>
        <w:t>Logistic and transport efficiency</w:t>
      </w:r>
    </w:p>
    <w:p w14:paraId="3BC925EA" w14:textId="77777777" w:rsidR="00E062CF" w:rsidRDefault="00E062CF" w:rsidP="00D22E09">
      <w:pPr>
        <w:pStyle w:val="ListParagraph"/>
        <w:numPr>
          <w:ilvl w:val="1"/>
          <w:numId w:val="40"/>
        </w:numPr>
        <w:spacing w:after="0" w:line="240" w:lineRule="auto"/>
        <w:ind w:left="360"/>
        <w:contextualSpacing w:val="0"/>
        <w:rPr>
          <w:rFonts w:eastAsia="Times New Roman"/>
        </w:rPr>
      </w:pPr>
      <w:r>
        <w:rPr>
          <w:rFonts w:eastAsia="Times New Roman"/>
        </w:rPr>
        <w:t>Innovation and investment in a product mix that must continue to change in line with changing demand</w:t>
      </w:r>
    </w:p>
    <w:p w14:paraId="2EC0551B" w14:textId="77777777" w:rsidR="00E062CF" w:rsidRDefault="00E062CF" w:rsidP="00D22E09">
      <w:pPr>
        <w:pStyle w:val="ListParagraph"/>
        <w:numPr>
          <w:ilvl w:val="1"/>
          <w:numId w:val="40"/>
        </w:numPr>
        <w:spacing w:after="0" w:line="240" w:lineRule="auto"/>
        <w:ind w:left="360"/>
        <w:contextualSpacing w:val="0"/>
        <w:rPr>
          <w:rFonts w:eastAsia="Times New Roman"/>
        </w:rPr>
      </w:pPr>
      <w:r>
        <w:rPr>
          <w:rFonts w:eastAsia="Times New Roman"/>
        </w:rPr>
        <w:t>Continued access to milk close to processing plants as well as ongoing access to milk from other regions</w:t>
      </w:r>
    </w:p>
    <w:p w14:paraId="2969ED96" w14:textId="77777777" w:rsidR="00B860D4" w:rsidRDefault="00B860D4" w:rsidP="00D22E09">
      <w:pPr>
        <w:pStyle w:val="Heading3"/>
      </w:pPr>
      <w:bookmarkStart w:id="12" w:name="_Toc181612481"/>
      <w:r>
        <w:t xml:space="preserve">Dairy </w:t>
      </w:r>
      <w:r w:rsidRPr="00D22E09">
        <w:rPr>
          <w:rStyle w:val="Heading3Char"/>
        </w:rPr>
        <w:t>processing in MDB</w:t>
      </w:r>
      <w:bookmarkEnd w:id="12"/>
    </w:p>
    <w:p w14:paraId="4DF3D93F" w14:textId="7676EAF1" w:rsidR="004A643E" w:rsidRDefault="007925F0" w:rsidP="00236C6D">
      <w:r>
        <w:t>The MDB is home to more than 40 dairy processing faciliti</w:t>
      </w:r>
      <w:r w:rsidR="004A643E">
        <w:t>e</w:t>
      </w:r>
      <w:r>
        <w:t>s</w:t>
      </w:r>
      <w:r w:rsidR="001D36BA">
        <w:t xml:space="preserve"> </w:t>
      </w:r>
      <w:r w:rsidR="00F14FC1">
        <w:t xml:space="preserve">and this includes </w:t>
      </w:r>
      <w:r w:rsidR="001D36BA">
        <w:t>multiple large volume processing sites.</w:t>
      </w:r>
      <w:r w:rsidR="007C54D7">
        <w:t xml:space="preserve"> </w:t>
      </w:r>
    </w:p>
    <w:p w14:paraId="2B2E9D46" w14:textId="7E12B0B2" w:rsidR="004A643E" w:rsidRDefault="004A643E" w:rsidP="00236C6D">
      <w:r>
        <w:lastRenderedPageBreak/>
        <w:t>Australia’s</w:t>
      </w:r>
      <w:r w:rsidRPr="007C4D71">
        <w:t xml:space="preserve"> four largest </w:t>
      </w:r>
      <w:r>
        <w:t xml:space="preserve">dairy </w:t>
      </w:r>
      <w:r w:rsidRPr="007C4D71">
        <w:t>producers are Saputo, Fonterra, Lactalis and Bega Cheese, who collectively account for around half of industry revenue</w:t>
      </w:r>
      <w:r>
        <w:t xml:space="preserve"> and receive the bulk of Australia’s raw milk. Each has multiple sites in the MDB</w:t>
      </w:r>
      <w:r w:rsidRPr="007C4D71">
        <w:t>.</w:t>
      </w:r>
      <w:r>
        <w:t xml:space="preserve"> </w:t>
      </w:r>
    </w:p>
    <w:p w14:paraId="48C301E9" w14:textId="201FE1DA" w:rsidR="000F2EF9" w:rsidRDefault="000F2EF9" w:rsidP="00236C6D">
      <w:r>
        <w:t xml:space="preserve">Australia’s dairy processing facilities </w:t>
      </w:r>
      <w:r w:rsidR="00386665">
        <w:t xml:space="preserve">(volume) </w:t>
      </w:r>
      <w:r>
        <w:t xml:space="preserve">are concentrated in the southern section of the MDB (northern Victoria) and the region’s geographic advantages are contributing to its role as a processor of milk produced outside the </w:t>
      </w:r>
      <w:r w:rsidR="004255A2">
        <w:t>MDB</w:t>
      </w:r>
      <w:r>
        <w:t xml:space="preserve"> - notably from Gippsland and Western Victoria. </w:t>
      </w:r>
    </w:p>
    <w:p w14:paraId="26C0DC6E" w14:textId="53CDDE1D" w:rsidR="00D105C9" w:rsidRDefault="00CC2A2E" w:rsidP="00236C6D">
      <w:r>
        <w:t xml:space="preserve">Reliable access to local milk supply is </w:t>
      </w:r>
      <w:r w:rsidR="00A41E38">
        <w:t xml:space="preserve">key to </w:t>
      </w:r>
      <w:r w:rsidR="009A0C36">
        <w:t>manufacturing</w:t>
      </w:r>
      <w:r w:rsidR="00A41E38">
        <w:t>, however processors also recognise their well</w:t>
      </w:r>
      <w:r w:rsidR="009A0C36">
        <w:t>-</w:t>
      </w:r>
      <w:r w:rsidR="00A41E38">
        <w:t xml:space="preserve">established role in </w:t>
      </w:r>
      <w:r w:rsidR="005C5F25">
        <w:t>local communities</w:t>
      </w:r>
      <w:r w:rsidR="009A0C36">
        <w:t xml:space="preserve"> as they provide</w:t>
      </w:r>
      <w:r w:rsidR="005C5F25">
        <w:t xml:space="preserve"> </w:t>
      </w:r>
      <w:r w:rsidR="00551D22">
        <w:t>year-round</w:t>
      </w:r>
      <w:r w:rsidR="005C5F25">
        <w:t xml:space="preserve"> employment,</w:t>
      </w:r>
      <w:r w:rsidR="00E21B81">
        <w:t xml:space="preserve"> and demand for professional and trade services, bring</w:t>
      </w:r>
      <w:r w:rsidR="009A0C36">
        <w:t xml:space="preserve"> </w:t>
      </w:r>
      <w:r w:rsidR="005C5F25">
        <w:t>increasingly sophisticated</w:t>
      </w:r>
      <w:r w:rsidR="0000598E">
        <w:t xml:space="preserve"> professional</w:t>
      </w:r>
      <w:r w:rsidR="005C5F25">
        <w:t xml:space="preserve"> and technical roles</w:t>
      </w:r>
      <w:r w:rsidR="00E21B81">
        <w:t xml:space="preserve"> into the community</w:t>
      </w:r>
      <w:r w:rsidR="005C5F25">
        <w:t xml:space="preserve">, </w:t>
      </w:r>
      <w:r w:rsidR="003F166E">
        <w:t xml:space="preserve">and are often the corporate citizen behind community services and infrastructure </w:t>
      </w:r>
      <w:r w:rsidR="006B27CF">
        <w:t>that range from</w:t>
      </w:r>
      <w:r w:rsidR="003F166E">
        <w:t xml:space="preserve"> sports clubs to </w:t>
      </w:r>
      <w:r w:rsidR="006B27CF">
        <w:t>community groups and facilities.</w:t>
      </w:r>
    </w:p>
    <w:p w14:paraId="4FD51DFC" w14:textId="77777777" w:rsidR="00D105C9" w:rsidRPr="006B69C8" w:rsidRDefault="00D105C9" w:rsidP="00236C6D">
      <w:r>
        <w:t>According to the DAFF Agricultural Commodities Report June 2024, t</w:t>
      </w:r>
      <w:r w:rsidRPr="006B69C8">
        <w:t>he Gross Value of Agricultural Production across Australia is forecast to finish at $84 billion in 20024/25, with milk production making up $5.6 billion, and the MDB region’s contribution $1.12 billion underscoring its importance to the regional economy.</w:t>
      </w:r>
    </w:p>
    <w:p w14:paraId="6B30C642" w14:textId="77777777" w:rsidR="000F2EF9" w:rsidRDefault="000F2EF9" w:rsidP="00236C6D">
      <w:r>
        <w:t>While the strategic focus of individual dairy processors remains commercially sensitive, observed trends include:</w:t>
      </w:r>
    </w:p>
    <w:p w14:paraId="4932B9E7" w14:textId="77777777" w:rsidR="000F2EF9" w:rsidRDefault="000F2EF9" w:rsidP="00D22E09">
      <w:pPr>
        <w:pStyle w:val="ListParagraph"/>
        <w:numPr>
          <w:ilvl w:val="0"/>
          <w:numId w:val="31"/>
        </w:numPr>
        <w:ind w:left="360"/>
      </w:pPr>
      <w:r>
        <w:t xml:space="preserve">Pressure on profit margins as domestic and international price volatility intersects with increasing competition (cost) to secure domestic milk supply and increasing input costs including labour, transport and energy. </w:t>
      </w:r>
    </w:p>
    <w:p w14:paraId="3A12AA5C" w14:textId="77777777" w:rsidR="000F2EF9" w:rsidRDefault="000F2EF9" w:rsidP="00D22E09">
      <w:pPr>
        <w:pStyle w:val="ListParagraph"/>
        <w:numPr>
          <w:ilvl w:val="0"/>
          <w:numId w:val="31"/>
        </w:numPr>
        <w:ind w:left="360"/>
      </w:pPr>
      <w:r>
        <w:t xml:space="preserve">Increased domestic competition for </w:t>
      </w:r>
      <w:r w:rsidRPr="003858BA">
        <w:t>manufactured products</w:t>
      </w:r>
      <w:r>
        <w:t xml:space="preserve"> with </w:t>
      </w:r>
      <w:r w:rsidRPr="003858BA">
        <w:t xml:space="preserve">imports of dairy products into Australia </w:t>
      </w:r>
      <w:r>
        <w:t>growing</w:t>
      </w:r>
      <w:r w:rsidRPr="003858BA">
        <w:t xml:space="preserve"> at an annual rate of 11% over the last 5 years</w:t>
      </w:r>
      <w:r>
        <w:t>.</w:t>
      </w:r>
      <w:r>
        <w:rPr>
          <w:rStyle w:val="FootnoteReference"/>
        </w:rPr>
        <w:footnoteReference w:id="4"/>
      </w:r>
    </w:p>
    <w:p w14:paraId="791E6449" w14:textId="77777777" w:rsidR="000F2EF9" w:rsidRDefault="000F2EF9" w:rsidP="00D22E09">
      <w:pPr>
        <w:pStyle w:val="ListParagraph"/>
        <w:numPr>
          <w:ilvl w:val="0"/>
          <w:numId w:val="31"/>
        </w:numPr>
        <w:ind w:left="360"/>
      </w:pPr>
      <w:r>
        <w:t>Continuous evaluation of networks and individual sites to plan and prioritise investment that can secure productivity improvements. Investment areas include operational efficiency, energy quality, energy security (gas and power) and costs, automation and ESG targets and obligations.</w:t>
      </w:r>
    </w:p>
    <w:p w14:paraId="1DFA2EB2" w14:textId="77777777" w:rsidR="000F2EF9" w:rsidRDefault="000F2EF9" w:rsidP="00D22E09">
      <w:pPr>
        <w:pStyle w:val="ListParagraph"/>
        <w:numPr>
          <w:ilvl w:val="0"/>
          <w:numId w:val="31"/>
        </w:numPr>
        <w:ind w:left="360"/>
      </w:pPr>
      <w:r>
        <w:t>Transitioning and securing the workforce to support increased automation and to transfer of knowledge within a rapidly aging workforce.</w:t>
      </w:r>
    </w:p>
    <w:p w14:paraId="21DE24FA" w14:textId="77777777" w:rsidR="000F2EF9" w:rsidRDefault="000F2EF9" w:rsidP="00D22E09">
      <w:pPr>
        <w:pStyle w:val="ListParagraph"/>
        <w:numPr>
          <w:ilvl w:val="0"/>
          <w:numId w:val="31"/>
        </w:numPr>
        <w:ind w:left="360"/>
      </w:pPr>
      <w:r>
        <w:t>Evaluating the medium-term impact of international and national policy (water, energy, decarbonisation) for processors, and for milk producers. Of particular concern is the capacity and speed with which MDB-based milk producers can adapt to reduced water availability, more variable climate and access the capital to invest in adaptation technology and infrastructure.</w:t>
      </w:r>
    </w:p>
    <w:p w14:paraId="00DA1DF2" w14:textId="77777777" w:rsidR="00C808FC" w:rsidRDefault="00C808FC" w:rsidP="00C808FC">
      <w:pPr>
        <w:pStyle w:val="ListParagraph"/>
        <w:ind w:left="360"/>
      </w:pPr>
    </w:p>
    <w:p w14:paraId="283331C2" w14:textId="0E1EE3E8" w:rsidR="00FB6C7C" w:rsidRDefault="00FB6C7C" w:rsidP="00236C6D">
      <w:pPr>
        <w:jc w:val="center"/>
        <w:rPr>
          <w:lang w:val="en-US"/>
        </w:rPr>
      </w:pPr>
      <w:r>
        <w:rPr>
          <w:noProof/>
        </w:rPr>
        <w:lastRenderedPageBreak/>
        <w:drawing>
          <wp:inline distT="0" distB="0" distL="0" distR="0" wp14:anchorId="5219E923" wp14:editId="1622E810">
            <wp:extent cx="3781425" cy="2126999"/>
            <wp:effectExtent l="0" t="0" r="0" b="6985"/>
            <wp:docPr id="213634431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44317"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3787190" cy="2130242"/>
                    </a:xfrm>
                    <a:prstGeom prst="rect">
                      <a:avLst/>
                    </a:prstGeom>
                  </pic:spPr>
                </pic:pic>
              </a:graphicData>
            </a:graphic>
          </wp:inline>
        </w:drawing>
      </w:r>
    </w:p>
    <w:p w14:paraId="66F3F61C" w14:textId="4ABB6B56" w:rsidR="004F22D8" w:rsidRDefault="005A0926" w:rsidP="00450DAC">
      <w:pPr>
        <w:jc w:val="center"/>
        <w:rPr>
          <w:b/>
          <w:bCs/>
          <w:lang w:val="en-US"/>
        </w:rPr>
      </w:pPr>
      <w:r w:rsidRPr="005A0926">
        <w:rPr>
          <w:b/>
          <w:bCs/>
          <w:lang w:val="en-US"/>
        </w:rPr>
        <w:t xml:space="preserve">Figure </w:t>
      </w:r>
      <w:r w:rsidR="00D22E09">
        <w:rPr>
          <w:b/>
          <w:bCs/>
          <w:lang w:val="en-US"/>
        </w:rPr>
        <w:t xml:space="preserve">3 </w:t>
      </w:r>
      <w:r w:rsidRPr="005A0926">
        <w:rPr>
          <w:b/>
          <w:bCs/>
          <w:lang w:val="en-US"/>
        </w:rPr>
        <w:t>– Major dairy processing locations in the Basin</w:t>
      </w:r>
    </w:p>
    <w:p w14:paraId="2427FF94" w14:textId="77777777" w:rsidR="00C808FC" w:rsidRDefault="00C808FC" w:rsidP="00450DAC">
      <w:pPr>
        <w:jc w:val="center"/>
        <w:rPr>
          <w:rFonts w:asciiTheme="majorHAnsi" w:eastAsiaTheme="majorEastAsia" w:hAnsiTheme="majorHAnsi" w:cstheme="majorBidi"/>
          <w:b/>
          <w:color w:val="0070C0"/>
          <w:sz w:val="32"/>
          <w:szCs w:val="32"/>
          <w:lang w:val="en-U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985"/>
        <w:gridCol w:w="3260"/>
        <w:gridCol w:w="992"/>
      </w:tblGrid>
      <w:tr w:rsidR="0098167A" w:rsidRPr="004F22D8" w14:paraId="6D668389" w14:textId="77777777" w:rsidTr="00D22E09">
        <w:trPr>
          <w:trHeight w:val="260"/>
        </w:trPr>
        <w:tc>
          <w:tcPr>
            <w:tcW w:w="2830" w:type="dxa"/>
            <w:shd w:val="clear" w:color="auto" w:fill="auto"/>
            <w:vAlign w:val="center"/>
            <w:hideMark/>
          </w:tcPr>
          <w:p w14:paraId="38357A0C" w14:textId="77777777" w:rsidR="0098167A" w:rsidRPr="004F22D8" w:rsidRDefault="0098167A" w:rsidP="000B15F6">
            <w:pPr>
              <w:spacing w:after="0" w:line="240" w:lineRule="auto"/>
              <w:rPr>
                <w:rFonts w:ascii="Aptos" w:eastAsia="Times New Roman" w:hAnsi="Aptos" w:cs="Times New Roman"/>
                <w:b/>
                <w:bCs/>
                <w:color w:val="000000"/>
                <w:kern w:val="0"/>
                <w:sz w:val="20"/>
                <w:szCs w:val="20"/>
                <w:lang w:eastAsia="en-AU"/>
                <w14:ligatures w14:val="none"/>
              </w:rPr>
            </w:pPr>
            <w:r w:rsidRPr="004F22D8">
              <w:rPr>
                <w:rFonts w:ascii="Aptos" w:eastAsia="Times New Roman" w:hAnsi="Aptos" w:cs="Times New Roman"/>
                <w:b/>
                <w:bCs/>
                <w:color w:val="000000"/>
                <w:kern w:val="0"/>
                <w:sz w:val="20"/>
                <w:szCs w:val="20"/>
                <w:lang w:eastAsia="en-AU"/>
                <w14:ligatures w14:val="none"/>
              </w:rPr>
              <w:t>Company</w:t>
            </w:r>
          </w:p>
        </w:tc>
        <w:tc>
          <w:tcPr>
            <w:tcW w:w="1985" w:type="dxa"/>
            <w:shd w:val="clear" w:color="auto" w:fill="auto"/>
            <w:vAlign w:val="center"/>
            <w:hideMark/>
          </w:tcPr>
          <w:p w14:paraId="7697EB15" w14:textId="77777777" w:rsidR="0098167A" w:rsidRPr="004F22D8" w:rsidRDefault="0098167A" w:rsidP="000B15F6">
            <w:pPr>
              <w:spacing w:after="0" w:line="240" w:lineRule="auto"/>
              <w:rPr>
                <w:rFonts w:ascii="Aptos" w:eastAsia="Times New Roman" w:hAnsi="Aptos" w:cs="Times New Roman"/>
                <w:b/>
                <w:bCs/>
                <w:color w:val="000000"/>
                <w:kern w:val="0"/>
                <w:sz w:val="20"/>
                <w:szCs w:val="20"/>
                <w:lang w:eastAsia="en-AU"/>
                <w14:ligatures w14:val="none"/>
              </w:rPr>
            </w:pPr>
            <w:r w:rsidRPr="004F22D8">
              <w:rPr>
                <w:rFonts w:ascii="Aptos" w:eastAsia="Times New Roman" w:hAnsi="Aptos" w:cs="Times New Roman"/>
                <w:b/>
                <w:bCs/>
                <w:color w:val="000000"/>
                <w:kern w:val="0"/>
                <w:sz w:val="20"/>
                <w:szCs w:val="20"/>
                <w:lang w:eastAsia="en-AU"/>
                <w14:ligatures w14:val="none"/>
              </w:rPr>
              <w:t>Site location</w:t>
            </w:r>
          </w:p>
        </w:tc>
        <w:tc>
          <w:tcPr>
            <w:tcW w:w="3260" w:type="dxa"/>
            <w:shd w:val="clear" w:color="auto" w:fill="auto"/>
            <w:vAlign w:val="center"/>
            <w:hideMark/>
          </w:tcPr>
          <w:p w14:paraId="15EDF8FC" w14:textId="77777777" w:rsidR="0098167A" w:rsidRPr="004F22D8" w:rsidRDefault="0098167A" w:rsidP="000B15F6">
            <w:pPr>
              <w:spacing w:after="0" w:line="240" w:lineRule="auto"/>
              <w:rPr>
                <w:rFonts w:ascii="Aptos" w:eastAsia="Times New Roman" w:hAnsi="Aptos" w:cs="Times New Roman"/>
                <w:b/>
                <w:bCs/>
                <w:color w:val="000000"/>
                <w:kern w:val="0"/>
                <w:sz w:val="20"/>
                <w:szCs w:val="20"/>
                <w:lang w:eastAsia="en-AU"/>
                <w14:ligatures w14:val="none"/>
              </w:rPr>
            </w:pPr>
            <w:r w:rsidRPr="004F22D8">
              <w:rPr>
                <w:rFonts w:ascii="Aptos" w:eastAsia="Times New Roman" w:hAnsi="Aptos" w:cs="Times New Roman"/>
                <w:b/>
                <w:bCs/>
                <w:color w:val="000000"/>
                <w:kern w:val="0"/>
                <w:sz w:val="20"/>
                <w:szCs w:val="20"/>
                <w:lang w:eastAsia="en-AU"/>
                <w14:ligatures w14:val="none"/>
              </w:rPr>
              <w:t>LGA</w:t>
            </w:r>
          </w:p>
        </w:tc>
        <w:tc>
          <w:tcPr>
            <w:tcW w:w="992" w:type="dxa"/>
            <w:shd w:val="clear" w:color="auto" w:fill="auto"/>
            <w:vAlign w:val="center"/>
            <w:hideMark/>
          </w:tcPr>
          <w:p w14:paraId="6575A5CD" w14:textId="77777777" w:rsidR="0098167A" w:rsidRPr="004F22D8" w:rsidRDefault="0098167A" w:rsidP="000B15F6">
            <w:pPr>
              <w:spacing w:after="0" w:line="240" w:lineRule="auto"/>
              <w:rPr>
                <w:rFonts w:ascii="Aptos" w:eastAsia="Times New Roman" w:hAnsi="Aptos" w:cs="Times New Roman"/>
                <w:b/>
                <w:bCs/>
                <w:color w:val="000000"/>
                <w:kern w:val="0"/>
                <w:sz w:val="20"/>
                <w:szCs w:val="20"/>
                <w:lang w:eastAsia="en-AU"/>
                <w14:ligatures w14:val="none"/>
              </w:rPr>
            </w:pPr>
            <w:r w:rsidRPr="004F22D8">
              <w:rPr>
                <w:rFonts w:ascii="Aptos" w:eastAsia="Times New Roman" w:hAnsi="Aptos" w:cs="Times New Roman"/>
                <w:b/>
                <w:bCs/>
                <w:color w:val="000000"/>
                <w:kern w:val="0"/>
                <w:sz w:val="20"/>
                <w:szCs w:val="20"/>
                <w:lang w:eastAsia="en-AU"/>
                <w14:ligatures w14:val="none"/>
              </w:rPr>
              <w:t>State</w:t>
            </w:r>
          </w:p>
        </w:tc>
      </w:tr>
      <w:tr w:rsidR="0098167A" w:rsidRPr="004F22D8" w14:paraId="1773ECA6" w14:textId="77777777" w:rsidTr="00D22E09">
        <w:trPr>
          <w:trHeight w:val="260"/>
        </w:trPr>
        <w:tc>
          <w:tcPr>
            <w:tcW w:w="2830" w:type="dxa"/>
            <w:shd w:val="clear" w:color="auto" w:fill="auto"/>
            <w:vAlign w:val="center"/>
            <w:hideMark/>
          </w:tcPr>
          <w:p w14:paraId="10D10559"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Capitol Chilled Foods</w:t>
            </w:r>
          </w:p>
        </w:tc>
        <w:tc>
          <w:tcPr>
            <w:tcW w:w="1985" w:type="dxa"/>
            <w:shd w:val="clear" w:color="auto" w:fill="auto"/>
            <w:vAlign w:val="center"/>
            <w:hideMark/>
          </w:tcPr>
          <w:p w14:paraId="3DC6F46F"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Canberra</w:t>
            </w:r>
          </w:p>
        </w:tc>
        <w:tc>
          <w:tcPr>
            <w:tcW w:w="3260" w:type="dxa"/>
            <w:shd w:val="clear" w:color="auto" w:fill="auto"/>
            <w:vAlign w:val="center"/>
            <w:hideMark/>
          </w:tcPr>
          <w:p w14:paraId="5A915EFD"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ACT</w:t>
            </w:r>
          </w:p>
        </w:tc>
        <w:tc>
          <w:tcPr>
            <w:tcW w:w="992" w:type="dxa"/>
            <w:shd w:val="clear" w:color="auto" w:fill="auto"/>
            <w:vAlign w:val="center"/>
            <w:hideMark/>
          </w:tcPr>
          <w:p w14:paraId="15F5F2E5"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ACT</w:t>
            </w:r>
          </w:p>
        </w:tc>
      </w:tr>
      <w:tr w:rsidR="0098167A" w:rsidRPr="004F22D8" w14:paraId="5AF52961" w14:textId="77777777" w:rsidTr="00D22E09">
        <w:trPr>
          <w:trHeight w:val="260"/>
        </w:trPr>
        <w:tc>
          <w:tcPr>
            <w:tcW w:w="2830" w:type="dxa"/>
            <w:shd w:val="clear" w:color="auto" w:fill="auto"/>
            <w:vAlign w:val="center"/>
            <w:hideMark/>
          </w:tcPr>
          <w:p w14:paraId="554A4B49"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Jonesy’s Dairy Fresh</w:t>
            </w:r>
          </w:p>
        </w:tc>
        <w:tc>
          <w:tcPr>
            <w:tcW w:w="1985" w:type="dxa"/>
            <w:shd w:val="clear" w:color="auto" w:fill="auto"/>
            <w:vAlign w:val="center"/>
            <w:hideMark/>
          </w:tcPr>
          <w:p w14:paraId="1E370517"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Barham</w:t>
            </w:r>
          </w:p>
        </w:tc>
        <w:tc>
          <w:tcPr>
            <w:tcW w:w="3260" w:type="dxa"/>
            <w:shd w:val="clear" w:color="auto" w:fill="auto"/>
            <w:vAlign w:val="center"/>
            <w:hideMark/>
          </w:tcPr>
          <w:p w14:paraId="37666ED7"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Murray River Council</w:t>
            </w:r>
          </w:p>
        </w:tc>
        <w:tc>
          <w:tcPr>
            <w:tcW w:w="992" w:type="dxa"/>
            <w:shd w:val="clear" w:color="auto" w:fill="auto"/>
            <w:vAlign w:val="center"/>
            <w:hideMark/>
          </w:tcPr>
          <w:p w14:paraId="6FB702D9"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NSW</w:t>
            </w:r>
          </w:p>
        </w:tc>
      </w:tr>
      <w:tr w:rsidR="0098167A" w:rsidRPr="004F22D8" w14:paraId="2D7969AD" w14:textId="77777777" w:rsidTr="00D22E09">
        <w:trPr>
          <w:trHeight w:val="260"/>
        </w:trPr>
        <w:tc>
          <w:tcPr>
            <w:tcW w:w="2830" w:type="dxa"/>
            <w:shd w:val="clear" w:color="auto" w:fill="auto"/>
            <w:vAlign w:val="center"/>
            <w:hideMark/>
          </w:tcPr>
          <w:p w14:paraId="0A415378"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Little Big Dairy Company</w:t>
            </w:r>
          </w:p>
        </w:tc>
        <w:tc>
          <w:tcPr>
            <w:tcW w:w="1985" w:type="dxa"/>
            <w:shd w:val="clear" w:color="auto" w:fill="auto"/>
            <w:vAlign w:val="center"/>
            <w:hideMark/>
          </w:tcPr>
          <w:p w14:paraId="072BE549" w14:textId="16A345E8" w:rsidR="0098167A" w:rsidRPr="004F22D8" w:rsidRDefault="00E177DF"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Rawsonville</w:t>
            </w:r>
          </w:p>
        </w:tc>
        <w:tc>
          <w:tcPr>
            <w:tcW w:w="3260" w:type="dxa"/>
            <w:shd w:val="clear" w:color="auto" w:fill="auto"/>
            <w:vAlign w:val="center"/>
            <w:hideMark/>
          </w:tcPr>
          <w:p w14:paraId="1FA0131E"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Dubbo Regional</w:t>
            </w:r>
          </w:p>
        </w:tc>
        <w:tc>
          <w:tcPr>
            <w:tcW w:w="992" w:type="dxa"/>
            <w:shd w:val="clear" w:color="auto" w:fill="auto"/>
            <w:vAlign w:val="center"/>
            <w:hideMark/>
          </w:tcPr>
          <w:p w14:paraId="5B0A194C"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NSW</w:t>
            </w:r>
          </w:p>
        </w:tc>
      </w:tr>
      <w:tr w:rsidR="0098167A" w:rsidRPr="004F22D8" w14:paraId="0ED0D414" w14:textId="77777777" w:rsidTr="00D22E09">
        <w:trPr>
          <w:trHeight w:val="260"/>
        </w:trPr>
        <w:tc>
          <w:tcPr>
            <w:tcW w:w="2830" w:type="dxa"/>
            <w:shd w:val="clear" w:color="auto" w:fill="auto"/>
            <w:vAlign w:val="center"/>
            <w:hideMark/>
          </w:tcPr>
          <w:p w14:paraId="25D7EF5C"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Peel Valley Milk</w:t>
            </w:r>
          </w:p>
        </w:tc>
        <w:tc>
          <w:tcPr>
            <w:tcW w:w="1985" w:type="dxa"/>
            <w:shd w:val="clear" w:color="auto" w:fill="auto"/>
            <w:vAlign w:val="center"/>
            <w:hideMark/>
          </w:tcPr>
          <w:p w14:paraId="68066A45"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Tamworth</w:t>
            </w:r>
          </w:p>
        </w:tc>
        <w:tc>
          <w:tcPr>
            <w:tcW w:w="3260" w:type="dxa"/>
            <w:shd w:val="clear" w:color="auto" w:fill="auto"/>
            <w:vAlign w:val="center"/>
            <w:hideMark/>
          </w:tcPr>
          <w:p w14:paraId="7838C277"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Tamworth Regional</w:t>
            </w:r>
          </w:p>
        </w:tc>
        <w:tc>
          <w:tcPr>
            <w:tcW w:w="992" w:type="dxa"/>
            <w:shd w:val="clear" w:color="auto" w:fill="auto"/>
            <w:vAlign w:val="center"/>
            <w:hideMark/>
          </w:tcPr>
          <w:p w14:paraId="3489355C"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NSW</w:t>
            </w:r>
          </w:p>
        </w:tc>
      </w:tr>
      <w:tr w:rsidR="0098167A" w:rsidRPr="004F22D8" w14:paraId="156A8409" w14:textId="77777777" w:rsidTr="00D22E09">
        <w:trPr>
          <w:trHeight w:val="260"/>
        </w:trPr>
        <w:tc>
          <w:tcPr>
            <w:tcW w:w="2830" w:type="dxa"/>
            <w:shd w:val="clear" w:color="auto" w:fill="auto"/>
            <w:vAlign w:val="center"/>
            <w:hideMark/>
          </w:tcPr>
          <w:p w14:paraId="7C64CBF1"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Riverina Dairy</w:t>
            </w:r>
          </w:p>
        </w:tc>
        <w:tc>
          <w:tcPr>
            <w:tcW w:w="1985" w:type="dxa"/>
            <w:shd w:val="clear" w:color="auto" w:fill="auto"/>
            <w:vAlign w:val="center"/>
            <w:hideMark/>
          </w:tcPr>
          <w:p w14:paraId="41F0E419"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Albury</w:t>
            </w:r>
          </w:p>
        </w:tc>
        <w:tc>
          <w:tcPr>
            <w:tcW w:w="3260" w:type="dxa"/>
            <w:shd w:val="clear" w:color="auto" w:fill="auto"/>
            <w:vAlign w:val="center"/>
            <w:hideMark/>
          </w:tcPr>
          <w:p w14:paraId="7CE87121"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City of Albury</w:t>
            </w:r>
          </w:p>
        </w:tc>
        <w:tc>
          <w:tcPr>
            <w:tcW w:w="992" w:type="dxa"/>
            <w:shd w:val="clear" w:color="auto" w:fill="auto"/>
            <w:vAlign w:val="center"/>
            <w:hideMark/>
          </w:tcPr>
          <w:p w14:paraId="7C48F1A0"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NSW</w:t>
            </w:r>
          </w:p>
        </w:tc>
      </w:tr>
      <w:tr w:rsidR="00C808FC" w:rsidRPr="004F22D8" w14:paraId="76E7AD25" w14:textId="77777777" w:rsidTr="00D22E09">
        <w:trPr>
          <w:trHeight w:val="260"/>
        </w:trPr>
        <w:tc>
          <w:tcPr>
            <w:tcW w:w="2830" w:type="dxa"/>
            <w:shd w:val="clear" w:color="auto" w:fill="auto"/>
            <w:vAlign w:val="center"/>
          </w:tcPr>
          <w:p w14:paraId="282E9F66" w14:textId="2BF5236E" w:rsidR="00C808FC" w:rsidRPr="004F22D8" w:rsidRDefault="00C808FC" w:rsidP="000B15F6">
            <w:pPr>
              <w:spacing w:after="0" w:line="240" w:lineRule="auto"/>
              <w:rPr>
                <w:rFonts w:ascii="Aptos" w:eastAsia="Times New Roman" w:hAnsi="Aptos" w:cs="Times New Roman"/>
                <w:color w:val="000000"/>
                <w:kern w:val="0"/>
                <w:sz w:val="20"/>
                <w:szCs w:val="20"/>
                <w:lang w:eastAsia="en-AU"/>
                <w14:ligatures w14:val="none"/>
              </w:rPr>
            </w:pPr>
            <w:r>
              <w:rPr>
                <w:rFonts w:ascii="Aptos" w:eastAsia="Times New Roman" w:hAnsi="Aptos" w:cs="Times New Roman"/>
                <w:color w:val="000000"/>
                <w:kern w:val="0"/>
                <w:sz w:val="20"/>
                <w:szCs w:val="20"/>
                <w:lang w:eastAsia="en-AU"/>
                <w14:ligatures w14:val="none"/>
              </w:rPr>
              <w:t>Riverina Fresh</w:t>
            </w:r>
          </w:p>
        </w:tc>
        <w:tc>
          <w:tcPr>
            <w:tcW w:w="1985" w:type="dxa"/>
            <w:shd w:val="clear" w:color="auto" w:fill="auto"/>
            <w:vAlign w:val="center"/>
          </w:tcPr>
          <w:p w14:paraId="1FA5CCCC" w14:textId="59C30BCF" w:rsidR="00C808FC" w:rsidRPr="004F22D8" w:rsidRDefault="00C808FC" w:rsidP="000B15F6">
            <w:pPr>
              <w:spacing w:after="0" w:line="240" w:lineRule="auto"/>
              <w:rPr>
                <w:rFonts w:ascii="Aptos" w:eastAsia="Times New Roman" w:hAnsi="Aptos" w:cs="Times New Roman"/>
                <w:color w:val="000000"/>
                <w:kern w:val="0"/>
                <w:sz w:val="20"/>
                <w:szCs w:val="20"/>
                <w:lang w:eastAsia="en-AU"/>
                <w14:ligatures w14:val="none"/>
              </w:rPr>
            </w:pPr>
            <w:r>
              <w:rPr>
                <w:rFonts w:ascii="Aptos" w:eastAsia="Times New Roman" w:hAnsi="Aptos" w:cs="Times New Roman"/>
                <w:color w:val="000000"/>
                <w:kern w:val="0"/>
                <w:sz w:val="20"/>
                <w:szCs w:val="20"/>
                <w:lang w:eastAsia="en-AU"/>
                <w14:ligatures w14:val="none"/>
              </w:rPr>
              <w:t>Wagga Wagga</w:t>
            </w:r>
          </w:p>
        </w:tc>
        <w:tc>
          <w:tcPr>
            <w:tcW w:w="3260" w:type="dxa"/>
            <w:shd w:val="clear" w:color="auto" w:fill="auto"/>
            <w:vAlign w:val="center"/>
          </w:tcPr>
          <w:p w14:paraId="36AE5F30" w14:textId="25EA0025" w:rsidR="00C808FC" w:rsidRPr="004F22D8" w:rsidRDefault="00C808FC" w:rsidP="000B15F6">
            <w:pPr>
              <w:spacing w:after="0" w:line="240" w:lineRule="auto"/>
              <w:rPr>
                <w:rFonts w:ascii="Aptos" w:eastAsia="Times New Roman" w:hAnsi="Aptos" w:cs="Times New Roman"/>
                <w:color w:val="000000"/>
                <w:kern w:val="0"/>
                <w:sz w:val="20"/>
                <w:szCs w:val="20"/>
                <w:lang w:eastAsia="en-AU"/>
                <w14:ligatures w14:val="none"/>
              </w:rPr>
            </w:pPr>
            <w:r>
              <w:rPr>
                <w:rFonts w:ascii="Aptos" w:eastAsia="Times New Roman" w:hAnsi="Aptos" w:cs="Times New Roman"/>
                <w:color w:val="000000"/>
                <w:kern w:val="0"/>
                <w:sz w:val="20"/>
                <w:szCs w:val="20"/>
                <w:lang w:eastAsia="en-AU"/>
                <w14:ligatures w14:val="none"/>
              </w:rPr>
              <w:t>Wagga Wagga</w:t>
            </w:r>
          </w:p>
        </w:tc>
        <w:tc>
          <w:tcPr>
            <w:tcW w:w="992" w:type="dxa"/>
            <w:shd w:val="clear" w:color="auto" w:fill="auto"/>
            <w:vAlign w:val="center"/>
          </w:tcPr>
          <w:p w14:paraId="5A868D4D" w14:textId="7FCB0AC7" w:rsidR="00C808FC" w:rsidRPr="004F22D8" w:rsidRDefault="00C808FC" w:rsidP="000B15F6">
            <w:pPr>
              <w:spacing w:after="0" w:line="240" w:lineRule="auto"/>
              <w:rPr>
                <w:rFonts w:ascii="Aptos" w:eastAsia="Times New Roman" w:hAnsi="Aptos" w:cs="Times New Roman"/>
                <w:color w:val="000000"/>
                <w:kern w:val="0"/>
                <w:sz w:val="20"/>
                <w:szCs w:val="20"/>
                <w:lang w:eastAsia="en-AU"/>
                <w14:ligatures w14:val="none"/>
              </w:rPr>
            </w:pPr>
            <w:r>
              <w:rPr>
                <w:rFonts w:ascii="Aptos" w:eastAsia="Times New Roman" w:hAnsi="Aptos" w:cs="Times New Roman"/>
                <w:color w:val="000000"/>
                <w:kern w:val="0"/>
                <w:sz w:val="20"/>
                <w:szCs w:val="20"/>
                <w:lang w:eastAsia="en-AU"/>
                <w14:ligatures w14:val="none"/>
              </w:rPr>
              <w:t>NSW</w:t>
            </w:r>
          </w:p>
        </w:tc>
      </w:tr>
      <w:tr w:rsidR="0098167A" w:rsidRPr="004F22D8" w14:paraId="311F8B0A" w14:textId="77777777" w:rsidTr="00D22E09">
        <w:trPr>
          <w:trHeight w:val="260"/>
        </w:trPr>
        <w:tc>
          <w:tcPr>
            <w:tcW w:w="2830" w:type="dxa"/>
            <w:shd w:val="clear" w:color="auto" w:fill="auto"/>
            <w:vAlign w:val="center"/>
            <w:hideMark/>
          </w:tcPr>
          <w:p w14:paraId="3257F8F4"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Alexandrina Cheese Company</w:t>
            </w:r>
          </w:p>
        </w:tc>
        <w:tc>
          <w:tcPr>
            <w:tcW w:w="1985" w:type="dxa"/>
            <w:shd w:val="clear" w:color="auto" w:fill="auto"/>
            <w:vAlign w:val="center"/>
            <w:hideMark/>
          </w:tcPr>
          <w:p w14:paraId="73F67E81"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Mt Jagged</w:t>
            </w:r>
          </w:p>
        </w:tc>
        <w:tc>
          <w:tcPr>
            <w:tcW w:w="3260" w:type="dxa"/>
            <w:shd w:val="clear" w:color="auto" w:fill="auto"/>
            <w:vAlign w:val="center"/>
            <w:hideMark/>
          </w:tcPr>
          <w:p w14:paraId="50852520"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Alexandrina Council</w:t>
            </w:r>
          </w:p>
        </w:tc>
        <w:tc>
          <w:tcPr>
            <w:tcW w:w="992" w:type="dxa"/>
            <w:shd w:val="clear" w:color="auto" w:fill="auto"/>
            <w:vAlign w:val="center"/>
            <w:hideMark/>
          </w:tcPr>
          <w:p w14:paraId="1EEE2574"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SA</w:t>
            </w:r>
          </w:p>
        </w:tc>
      </w:tr>
      <w:tr w:rsidR="0098167A" w:rsidRPr="004F22D8" w14:paraId="05ADD4D5" w14:textId="77777777" w:rsidTr="00D22E09">
        <w:trPr>
          <w:trHeight w:val="260"/>
        </w:trPr>
        <w:tc>
          <w:tcPr>
            <w:tcW w:w="2830" w:type="dxa"/>
            <w:shd w:val="clear" w:color="auto" w:fill="auto"/>
            <w:vAlign w:val="center"/>
            <w:hideMark/>
          </w:tcPr>
          <w:p w14:paraId="2225C571"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Barossa Valley Cheese Company</w:t>
            </w:r>
          </w:p>
        </w:tc>
        <w:tc>
          <w:tcPr>
            <w:tcW w:w="1985" w:type="dxa"/>
            <w:shd w:val="clear" w:color="auto" w:fill="auto"/>
            <w:vAlign w:val="center"/>
            <w:hideMark/>
          </w:tcPr>
          <w:p w14:paraId="1E144C7B"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Angaston</w:t>
            </w:r>
          </w:p>
        </w:tc>
        <w:tc>
          <w:tcPr>
            <w:tcW w:w="3260" w:type="dxa"/>
            <w:shd w:val="clear" w:color="auto" w:fill="auto"/>
            <w:vAlign w:val="center"/>
            <w:hideMark/>
          </w:tcPr>
          <w:p w14:paraId="4B5D08C2"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Barossa Council</w:t>
            </w:r>
          </w:p>
        </w:tc>
        <w:tc>
          <w:tcPr>
            <w:tcW w:w="992" w:type="dxa"/>
            <w:shd w:val="clear" w:color="auto" w:fill="auto"/>
            <w:vAlign w:val="center"/>
            <w:hideMark/>
          </w:tcPr>
          <w:p w14:paraId="4B25D6CA"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SA</w:t>
            </w:r>
          </w:p>
        </w:tc>
      </w:tr>
      <w:tr w:rsidR="0098167A" w:rsidRPr="004F22D8" w14:paraId="65BFF9EF" w14:textId="77777777" w:rsidTr="00D22E09">
        <w:trPr>
          <w:trHeight w:val="260"/>
        </w:trPr>
        <w:tc>
          <w:tcPr>
            <w:tcW w:w="2830" w:type="dxa"/>
            <w:shd w:val="clear" w:color="auto" w:fill="auto"/>
            <w:vAlign w:val="center"/>
            <w:hideMark/>
          </w:tcPr>
          <w:p w14:paraId="78CAB3DC"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Barossa Valley Ice Cream Company</w:t>
            </w:r>
          </w:p>
        </w:tc>
        <w:tc>
          <w:tcPr>
            <w:tcW w:w="1985" w:type="dxa"/>
            <w:shd w:val="clear" w:color="auto" w:fill="auto"/>
            <w:vAlign w:val="center"/>
            <w:hideMark/>
          </w:tcPr>
          <w:p w14:paraId="1362FFE0"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Tanunda</w:t>
            </w:r>
          </w:p>
        </w:tc>
        <w:tc>
          <w:tcPr>
            <w:tcW w:w="3260" w:type="dxa"/>
            <w:shd w:val="clear" w:color="auto" w:fill="auto"/>
            <w:vAlign w:val="center"/>
            <w:hideMark/>
          </w:tcPr>
          <w:p w14:paraId="650EC324"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Barossa Council</w:t>
            </w:r>
          </w:p>
        </w:tc>
        <w:tc>
          <w:tcPr>
            <w:tcW w:w="992" w:type="dxa"/>
            <w:shd w:val="clear" w:color="auto" w:fill="auto"/>
            <w:vAlign w:val="center"/>
            <w:hideMark/>
          </w:tcPr>
          <w:p w14:paraId="026131CB"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SA</w:t>
            </w:r>
          </w:p>
        </w:tc>
      </w:tr>
      <w:tr w:rsidR="0098167A" w:rsidRPr="004F22D8" w14:paraId="26A2CA80" w14:textId="77777777" w:rsidTr="00D22E09">
        <w:trPr>
          <w:trHeight w:val="260"/>
        </w:trPr>
        <w:tc>
          <w:tcPr>
            <w:tcW w:w="2830" w:type="dxa"/>
            <w:shd w:val="clear" w:color="auto" w:fill="auto"/>
            <w:vAlign w:val="center"/>
            <w:hideMark/>
          </w:tcPr>
          <w:p w14:paraId="10E420B8"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Beston Global Foods</w:t>
            </w:r>
          </w:p>
        </w:tc>
        <w:tc>
          <w:tcPr>
            <w:tcW w:w="1985" w:type="dxa"/>
            <w:shd w:val="clear" w:color="auto" w:fill="auto"/>
            <w:vAlign w:val="center"/>
            <w:hideMark/>
          </w:tcPr>
          <w:p w14:paraId="1AC7E3A0"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Murray Bridge</w:t>
            </w:r>
          </w:p>
        </w:tc>
        <w:tc>
          <w:tcPr>
            <w:tcW w:w="3260" w:type="dxa"/>
            <w:shd w:val="clear" w:color="auto" w:fill="auto"/>
            <w:vAlign w:val="center"/>
            <w:hideMark/>
          </w:tcPr>
          <w:p w14:paraId="3EDF83E7"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Rural City of Murray Bridge</w:t>
            </w:r>
          </w:p>
        </w:tc>
        <w:tc>
          <w:tcPr>
            <w:tcW w:w="992" w:type="dxa"/>
            <w:shd w:val="clear" w:color="auto" w:fill="auto"/>
            <w:vAlign w:val="center"/>
            <w:hideMark/>
          </w:tcPr>
          <w:p w14:paraId="1FD417D3"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SA</w:t>
            </w:r>
          </w:p>
        </w:tc>
      </w:tr>
      <w:tr w:rsidR="0098167A" w:rsidRPr="004F22D8" w14:paraId="707CC3DC" w14:textId="77777777" w:rsidTr="00D22E09">
        <w:trPr>
          <w:trHeight w:val="260"/>
        </w:trPr>
        <w:tc>
          <w:tcPr>
            <w:tcW w:w="2830" w:type="dxa"/>
            <w:shd w:val="clear" w:color="auto" w:fill="auto"/>
            <w:vAlign w:val="center"/>
            <w:hideMark/>
          </w:tcPr>
          <w:p w14:paraId="4E3F69F7"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Beston Global Foods</w:t>
            </w:r>
          </w:p>
        </w:tc>
        <w:tc>
          <w:tcPr>
            <w:tcW w:w="1985" w:type="dxa"/>
            <w:shd w:val="clear" w:color="auto" w:fill="auto"/>
            <w:vAlign w:val="center"/>
            <w:hideMark/>
          </w:tcPr>
          <w:p w14:paraId="71D0FDEC"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Jervois</w:t>
            </w:r>
          </w:p>
        </w:tc>
        <w:tc>
          <w:tcPr>
            <w:tcW w:w="3260" w:type="dxa"/>
            <w:shd w:val="clear" w:color="auto" w:fill="auto"/>
            <w:vAlign w:val="center"/>
            <w:hideMark/>
          </w:tcPr>
          <w:p w14:paraId="031EEBF6"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Rural City of Murray Bridge</w:t>
            </w:r>
          </w:p>
        </w:tc>
        <w:tc>
          <w:tcPr>
            <w:tcW w:w="992" w:type="dxa"/>
            <w:shd w:val="clear" w:color="auto" w:fill="auto"/>
            <w:vAlign w:val="center"/>
            <w:hideMark/>
          </w:tcPr>
          <w:p w14:paraId="544EDCE3"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SA</w:t>
            </w:r>
          </w:p>
        </w:tc>
      </w:tr>
      <w:tr w:rsidR="0098167A" w:rsidRPr="004F22D8" w14:paraId="6D404A1C" w14:textId="77777777" w:rsidTr="00D22E09">
        <w:trPr>
          <w:trHeight w:val="260"/>
        </w:trPr>
        <w:tc>
          <w:tcPr>
            <w:tcW w:w="2830" w:type="dxa"/>
            <w:shd w:val="clear" w:color="auto" w:fill="auto"/>
            <w:vAlign w:val="center"/>
            <w:hideMark/>
          </w:tcPr>
          <w:p w14:paraId="7D72C621"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Paris Creek Farms</w:t>
            </w:r>
          </w:p>
        </w:tc>
        <w:tc>
          <w:tcPr>
            <w:tcW w:w="1985" w:type="dxa"/>
            <w:shd w:val="clear" w:color="auto" w:fill="auto"/>
            <w:vAlign w:val="center"/>
            <w:hideMark/>
          </w:tcPr>
          <w:p w14:paraId="3727DFE4"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Paris Creek</w:t>
            </w:r>
          </w:p>
        </w:tc>
        <w:tc>
          <w:tcPr>
            <w:tcW w:w="3260" w:type="dxa"/>
            <w:shd w:val="clear" w:color="auto" w:fill="auto"/>
            <w:vAlign w:val="center"/>
            <w:hideMark/>
          </w:tcPr>
          <w:p w14:paraId="06930DA4"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Alexandrina Council</w:t>
            </w:r>
          </w:p>
        </w:tc>
        <w:tc>
          <w:tcPr>
            <w:tcW w:w="992" w:type="dxa"/>
            <w:shd w:val="clear" w:color="auto" w:fill="auto"/>
            <w:vAlign w:val="center"/>
            <w:hideMark/>
          </w:tcPr>
          <w:p w14:paraId="527F006D"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SA</w:t>
            </w:r>
          </w:p>
        </w:tc>
      </w:tr>
      <w:tr w:rsidR="0098167A" w:rsidRPr="004F22D8" w14:paraId="40094070" w14:textId="77777777" w:rsidTr="00D22E09">
        <w:trPr>
          <w:trHeight w:val="260"/>
        </w:trPr>
        <w:tc>
          <w:tcPr>
            <w:tcW w:w="2830" w:type="dxa"/>
            <w:shd w:val="clear" w:color="auto" w:fill="auto"/>
            <w:vAlign w:val="center"/>
            <w:hideMark/>
          </w:tcPr>
          <w:p w14:paraId="5667FF51"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Australian Consolidated Milk</w:t>
            </w:r>
          </w:p>
        </w:tc>
        <w:tc>
          <w:tcPr>
            <w:tcW w:w="1985" w:type="dxa"/>
            <w:shd w:val="clear" w:color="auto" w:fill="auto"/>
            <w:vAlign w:val="center"/>
            <w:hideMark/>
          </w:tcPr>
          <w:p w14:paraId="6EBABD09"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Kyabram</w:t>
            </w:r>
          </w:p>
        </w:tc>
        <w:tc>
          <w:tcPr>
            <w:tcW w:w="3260" w:type="dxa"/>
            <w:shd w:val="clear" w:color="auto" w:fill="auto"/>
            <w:vAlign w:val="center"/>
            <w:hideMark/>
          </w:tcPr>
          <w:p w14:paraId="07918A89"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Campaspe Shire</w:t>
            </w:r>
          </w:p>
        </w:tc>
        <w:tc>
          <w:tcPr>
            <w:tcW w:w="992" w:type="dxa"/>
            <w:shd w:val="clear" w:color="auto" w:fill="auto"/>
            <w:vAlign w:val="center"/>
            <w:hideMark/>
          </w:tcPr>
          <w:p w14:paraId="757C63B0"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VIC</w:t>
            </w:r>
          </w:p>
        </w:tc>
      </w:tr>
      <w:tr w:rsidR="0098167A" w:rsidRPr="004F22D8" w14:paraId="7B0AC3A8" w14:textId="77777777" w:rsidTr="00D22E09">
        <w:trPr>
          <w:trHeight w:val="260"/>
        </w:trPr>
        <w:tc>
          <w:tcPr>
            <w:tcW w:w="2830" w:type="dxa"/>
            <w:shd w:val="clear" w:color="auto" w:fill="auto"/>
            <w:vAlign w:val="center"/>
            <w:hideMark/>
          </w:tcPr>
          <w:p w14:paraId="3DF9D8F0"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Bega Cheese</w:t>
            </w:r>
          </w:p>
        </w:tc>
        <w:tc>
          <w:tcPr>
            <w:tcW w:w="1985" w:type="dxa"/>
            <w:shd w:val="clear" w:color="auto" w:fill="auto"/>
            <w:vAlign w:val="center"/>
            <w:hideMark/>
          </w:tcPr>
          <w:p w14:paraId="35043745"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Tatura</w:t>
            </w:r>
          </w:p>
        </w:tc>
        <w:tc>
          <w:tcPr>
            <w:tcW w:w="3260" w:type="dxa"/>
            <w:shd w:val="clear" w:color="auto" w:fill="auto"/>
            <w:vAlign w:val="center"/>
            <w:hideMark/>
          </w:tcPr>
          <w:p w14:paraId="2F6EE0AF"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City of Greater Shepparton</w:t>
            </w:r>
          </w:p>
        </w:tc>
        <w:tc>
          <w:tcPr>
            <w:tcW w:w="992" w:type="dxa"/>
            <w:shd w:val="clear" w:color="auto" w:fill="auto"/>
            <w:vAlign w:val="center"/>
            <w:hideMark/>
          </w:tcPr>
          <w:p w14:paraId="4BAE5BF6"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VIC</w:t>
            </w:r>
          </w:p>
        </w:tc>
      </w:tr>
      <w:tr w:rsidR="0098167A" w:rsidRPr="004F22D8" w14:paraId="6467D35E" w14:textId="77777777" w:rsidTr="00D22E09">
        <w:trPr>
          <w:trHeight w:val="260"/>
        </w:trPr>
        <w:tc>
          <w:tcPr>
            <w:tcW w:w="2830" w:type="dxa"/>
            <w:shd w:val="clear" w:color="auto" w:fill="auto"/>
            <w:vAlign w:val="center"/>
            <w:hideMark/>
          </w:tcPr>
          <w:p w14:paraId="6700F552"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Bega Cheese</w:t>
            </w:r>
          </w:p>
        </w:tc>
        <w:tc>
          <w:tcPr>
            <w:tcW w:w="1985" w:type="dxa"/>
            <w:shd w:val="clear" w:color="auto" w:fill="auto"/>
            <w:vAlign w:val="center"/>
            <w:hideMark/>
          </w:tcPr>
          <w:p w14:paraId="2AD03D35"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Strathmerton</w:t>
            </w:r>
          </w:p>
        </w:tc>
        <w:tc>
          <w:tcPr>
            <w:tcW w:w="3260" w:type="dxa"/>
            <w:shd w:val="clear" w:color="auto" w:fill="auto"/>
            <w:vAlign w:val="center"/>
            <w:hideMark/>
          </w:tcPr>
          <w:p w14:paraId="3F557D41"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Moira Shire</w:t>
            </w:r>
          </w:p>
        </w:tc>
        <w:tc>
          <w:tcPr>
            <w:tcW w:w="992" w:type="dxa"/>
            <w:shd w:val="clear" w:color="auto" w:fill="auto"/>
            <w:vAlign w:val="center"/>
            <w:hideMark/>
          </w:tcPr>
          <w:p w14:paraId="4DB2EE2B"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VIC</w:t>
            </w:r>
          </w:p>
        </w:tc>
      </w:tr>
      <w:tr w:rsidR="0098167A" w:rsidRPr="004F22D8" w14:paraId="2C55D17E" w14:textId="77777777" w:rsidTr="00D22E09">
        <w:trPr>
          <w:trHeight w:val="260"/>
        </w:trPr>
        <w:tc>
          <w:tcPr>
            <w:tcW w:w="2830" w:type="dxa"/>
            <w:shd w:val="clear" w:color="auto" w:fill="auto"/>
            <w:vAlign w:val="center"/>
            <w:hideMark/>
          </w:tcPr>
          <w:p w14:paraId="7E249EA0"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Boosey Creek Cheese</w:t>
            </w:r>
          </w:p>
        </w:tc>
        <w:tc>
          <w:tcPr>
            <w:tcW w:w="1985" w:type="dxa"/>
            <w:shd w:val="clear" w:color="auto" w:fill="auto"/>
            <w:vAlign w:val="center"/>
            <w:hideMark/>
          </w:tcPr>
          <w:p w14:paraId="5DE66C64"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Boosey</w:t>
            </w:r>
          </w:p>
        </w:tc>
        <w:tc>
          <w:tcPr>
            <w:tcW w:w="3260" w:type="dxa"/>
            <w:shd w:val="clear" w:color="auto" w:fill="auto"/>
            <w:vAlign w:val="center"/>
            <w:hideMark/>
          </w:tcPr>
          <w:p w14:paraId="0F292E0A"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Moira Shire</w:t>
            </w:r>
          </w:p>
        </w:tc>
        <w:tc>
          <w:tcPr>
            <w:tcW w:w="992" w:type="dxa"/>
            <w:shd w:val="clear" w:color="auto" w:fill="auto"/>
            <w:vAlign w:val="center"/>
            <w:hideMark/>
          </w:tcPr>
          <w:p w14:paraId="39D7F16E"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VIC</w:t>
            </w:r>
          </w:p>
        </w:tc>
      </w:tr>
      <w:tr w:rsidR="0098167A" w:rsidRPr="004F22D8" w14:paraId="0B95B0BA" w14:textId="77777777" w:rsidTr="00D22E09">
        <w:trPr>
          <w:trHeight w:val="260"/>
        </w:trPr>
        <w:tc>
          <w:tcPr>
            <w:tcW w:w="2830" w:type="dxa"/>
            <w:shd w:val="clear" w:color="auto" w:fill="auto"/>
            <w:vAlign w:val="center"/>
            <w:hideMark/>
          </w:tcPr>
          <w:p w14:paraId="7352A204"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Fonterra Australia</w:t>
            </w:r>
          </w:p>
        </w:tc>
        <w:tc>
          <w:tcPr>
            <w:tcW w:w="1985" w:type="dxa"/>
            <w:shd w:val="clear" w:color="auto" w:fill="auto"/>
            <w:vAlign w:val="center"/>
            <w:hideMark/>
          </w:tcPr>
          <w:p w14:paraId="441E6C16"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Stanhope</w:t>
            </w:r>
          </w:p>
        </w:tc>
        <w:tc>
          <w:tcPr>
            <w:tcW w:w="3260" w:type="dxa"/>
            <w:shd w:val="clear" w:color="auto" w:fill="auto"/>
            <w:vAlign w:val="center"/>
            <w:hideMark/>
          </w:tcPr>
          <w:p w14:paraId="3809ED2F"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Campaspe Shire</w:t>
            </w:r>
          </w:p>
        </w:tc>
        <w:tc>
          <w:tcPr>
            <w:tcW w:w="992" w:type="dxa"/>
            <w:shd w:val="clear" w:color="auto" w:fill="auto"/>
            <w:vAlign w:val="center"/>
            <w:hideMark/>
          </w:tcPr>
          <w:p w14:paraId="6FDCFAFD"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VIC</w:t>
            </w:r>
          </w:p>
        </w:tc>
      </w:tr>
      <w:tr w:rsidR="0098167A" w:rsidRPr="004F22D8" w14:paraId="111E5CB9" w14:textId="77777777" w:rsidTr="00D22E09">
        <w:trPr>
          <w:trHeight w:val="260"/>
        </w:trPr>
        <w:tc>
          <w:tcPr>
            <w:tcW w:w="2830" w:type="dxa"/>
            <w:shd w:val="clear" w:color="auto" w:fill="auto"/>
            <w:vAlign w:val="center"/>
            <w:hideMark/>
          </w:tcPr>
          <w:p w14:paraId="08A989F1"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Gundowring Fine Foods</w:t>
            </w:r>
          </w:p>
        </w:tc>
        <w:tc>
          <w:tcPr>
            <w:tcW w:w="1985" w:type="dxa"/>
            <w:shd w:val="clear" w:color="auto" w:fill="auto"/>
            <w:vAlign w:val="center"/>
            <w:hideMark/>
          </w:tcPr>
          <w:p w14:paraId="6B1DA922"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Gundowring</w:t>
            </w:r>
          </w:p>
        </w:tc>
        <w:tc>
          <w:tcPr>
            <w:tcW w:w="3260" w:type="dxa"/>
            <w:shd w:val="clear" w:color="auto" w:fill="auto"/>
            <w:vAlign w:val="center"/>
            <w:hideMark/>
          </w:tcPr>
          <w:p w14:paraId="4FC26563"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Alpine Shire</w:t>
            </w:r>
          </w:p>
        </w:tc>
        <w:tc>
          <w:tcPr>
            <w:tcW w:w="992" w:type="dxa"/>
            <w:shd w:val="clear" w:color="auto" w:fill="auto"/>
            <w:vAlign w:val="center"/>
            <w:hideMark/>
          </w:tcPr>
          <w:p w14:paraId="6FB86C44"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VIC</w:t>
            </w:r>
          </w:p>
        </w:tc>
      </w:tr>
      <w:tr w:rsidR="0098167A" w:rsidRPr="004F22D8" w14:paraId="6A31DD7A" w14:textId="77777777" w:rsidTr="00D22E09">
        <w:trPr>
          <w:trHeight w:val="260"/>
        </w:trPr>
        <w:tc>
          <w:tcPr>
            <w:tcW w:w="2830" w:type="dxa"/>
            <w:shd w:val="clear" w:color="auto" w:fill="auto"/>
            <w:vAlign w:val="center"/>
            <w:hideMark/>
          </w:tcPr>
          <w:p w14:paraId="54D7EDF6"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Kyvalley Dairy</w:t>
            </w:r>
          </w:p>
        </w:tc>
        <w:tc>
          <w:tcPr>
            <w:tcW w:w="1985" w:type="dxa"/>
            <w:shd w:val="clear" w:color="auto" w:fill="auto"/>
            <w:vAlign w:val="center"/>
            <w:hideMark/>
          </w:tcPr>
          <w:p w14:paraId="7AD0DE84"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Kyabram</w:t>
            </w:r>
          </w:p>
        </w:tc>
        <w:tc>
          <w:tcPr>
            <w:tcW w:w="3260" w:type="dxa"/>
            <w:shd w:val="clear" w:color="auto" w:fill="auto"/>
            <w:vAlign w:val="center"/>
            <w:hideMark/>
          </w:tcPr>
          <w:p w14:paraId="6C8C6B3B"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Campaspe Shire</w:t>
            </w:r>
          </w:p>
        </w:tc>
        <w:tc>
          <w:tcPr>
            <w:tcW w:w="992" w:type="dxa"/>
            <w:shd w:val="clear" w:color="auto" w:fill="auto"/>
            <w:vAlign w:val="center"/>
            <w:hideMark/>
          </w:tcPr>
          <w:p w14:paraId="61FAB656"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VIC</w:t>
            </w:r>
          </w:p>
        </w:tc>
      </w:tr>
      <w:tr w:rsidR="0098167A" w:rsidRPr="004F22D8" w14:paraId="3C183EAB" w14:textId="77777777" w:rsidTr="00D22E09">
        <w:trPr>
          <w:trHeight w:val="260"/>
        </w:trPr>
        <w:tc>
          <w:tcPr>
            <w:tcW w:w="2830" w:type="dxa"/>
            <w:shd w:val="clear" w:color="auto" w:fill="auto"/>
            <w:vAlign w:val="center"/>
            <w:hideMark/>
          </w:tcPr>
          <w:p w14:paraId="160A822A"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Lactalis Group</w:t>
            </w:r>
          </w:p>
        </w:tc>
        <w:tc>
          <w:tcPr>
            <w:tcW w:w="1985" w:type="dxa"/>
            <w:shd w:val="clear" w:color="auto" w:fill="auto"/>
            <w:vAlign w:val="center"/>
            <w:hideMark/>
          </w:tcPr>
          <w:p w14:paraId="2C304DDD"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Bendigo</w:t>
            </w:r>
          </w:p>
        </w:tc>
        <w:tc>
          <w:tcPr>
            <w:tcW w:w="3260" w:type="dxa"/>
            <w:shd w:val="clear" w:color="auto" w:fill="auto"/>
            <w:vAlign w:val="center"/>
            <w:hideMark/>
          </w:tcPr>
          <w:p w14:paraId="14759075"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City of Greater Bendigo</w:t>
            </w:r>
          </w:p>
        </w:tc>
        <w:tc>
          <w:tcPr>
            <w:tcW w:w="992" w:type="dxa"/>
            <w:shd w:val="clear" w:color="auto" w:fill="auto"/>
            <w:vAlign w:val="center"/>
            <w:hideMark/>
          </w:tcPr>
          <w:p w14:paraId="7D33823C"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VIC</w:t>
            </w:r>
          </w:p>
        </w:tc>
      </w:tr>
      <w:tr w:rsidR="0098167A" w:rsidRPr="004F22D8" w14:paraId="59A7E390" w14:textId="77777777" w:rsidTr="00D22E09">
        <w:trPr>
          <w:trHeight w:val="260"/>
        </w:trPr>
        <w:tc>
          <w:tcPr>
            <w:tcW w:w="2830" w:type="dxa"/>
            <w:shd w:val="clear" w:color="auto" w:fill="auto"/>
            <w:vAlign w:val="center"/>
            <w:hideMark/>
          </w:tcPr>
          <w:p w14:paraId="0928FE2A"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Milawa Cheese Co</w:t>
            </w:r>
          </w:p>
        </w:tc>
        <w:tc>
          <w:tcPr>
            <w:tcW w:w="1985" w:type="dxa"/>
            <w:shd w:val="clear" w:color="auto" w:fill="auto"/>
            <w:vAlign w:val="center"/>
            <w:hideMark/>
          </w:tcPr>
          <w:p w14:paraId="04AB5526"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Milawa</w:t>
            </w:r>
          </w:p>
        </w:tc>
        <w:tc>
          <w:tcPr>
            <w:tcW w:w="3260" w:type="dxa"/>
            <w:shd w:val="clear" w:color="auto" w:fill="auto"/>
            <w:vAlign w:val="center"/>
            <w:hideMark/>
          </w:tcPr>
          <w:p w14:paraId="04750FAF"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Rural City of Wangaratta</w:t>
            </w:r>
          </w:p>
        </w:tc>
        <w:tc>
          <w:tcPr>
            <w:tcW w:w="992" w:type="dxa"/>
            <w:shd w:val="clear" w:color="auto" w:fill="auto"/>
            <w:vAlign w:val="center"/>
            <w:hideMark/>
          </w:tcPr>
          <w:p w14:paraId="19E74DFF"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VIC</w:t>
            </w:r>
          </w:p>
        </w:tc>
      </w:tr>
      <w:tr w:rsidR="0098167A" w:rsidRPr="004F22D8" w14:paraId="79A9CF52" w14:textId="77777777" w:rsidTr="00D22E09">
        <w:trPr>
          <w:trHeight w:val="260"/>
        </w:trPr>
        <w:tc>
          <w:tcPr>
            <w:tcW w:w="2830" w:type="dxa"/>
            <w:shd w:val="clear" w:color="auto" w:fill="auto"/>
            <w:vAlign w:val="center"/>
            <w:hideMark/>
          </w:tcPr>
          <w:p w14:paraId="18D1E06F" w14:textId="5895D30B"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Noumi (Freedom Foods Group)</w:t>
            </w:r>
          </w:p>
        </w:tc>
        <w:tc>
          <w:tcPr>
            <w:tcW w:w="1985" w:type="dxa"/>
            <w:shd w:val="clear" w:color="auto" w:fill="auto"/>
            <w:vAlign w:val="center"/>
            <w:hideMark/>
          </w:tcPr>
          <w:p w14:paraId="469BC2FD"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Shepparton</w:t>
            </w:r>
          </w:p>
        </w:tc>
        <w:tc>
          <w:tcPr>
            <w:tcW w:w="3260" w:type="dxa"/>
            <w:shd w:val="clear" w:color="auto" w:fill="auto"/>
            <w:vAlign w:val="center"/>
            <w:hideMark/>
          </w:tcPr>
          <w:p w14:paraId="15AE144B"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City of Greater Shepparton</w:t>
            </w:r>
          </w:p>
        </w:tc>
        <w:tc>
          <w:tcPr>
            <w:tcW w:w="992" w:type="dxa"/>
            <w:shd w:val="clear" w:color="auto" w:fill="auto"/>
            <w:vAlign w:val="center"/>
            <w:hideMark/>
          </w:tcPr>
          <w:p w14:paraId="524D4701"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VIC</w:t>
            </w:r>
          </w:p>
        </w:tc>
      </w:tr>
      <w:tr w:rsidR="0098167A" w:rsidRPr="004F22D8" w14:paraId="68A46C4C" w14:textId="77777777" w:rsidTr="00D22E09">
        <w:trPr>
          <w:trHeight w:val="260"/>
        </w:trPr>
        <w:tc>
          <w:tcPr>
            <w:tcW w:w="2830" w:type="dxa"/>
            <w:shd w:val="clear" w:color="auto" w:fill="auto"/>
            <w:vAlign w:val="center"/>
            <w:hideMark/>
          </w:tcPr>
          <w:p w14:paraId="02837474"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Saputo Dairy Australia</w:t>
            </w:r>
          </w:p>
        </w:tc>
        <w:tc>
          <w:tcPr>
            <w:tcW w:w="1985" w:type="dxa"/>
            <w:shd w:val="clear" w:color="auto" w:fill="auto"/>
            <w:vAlign w:val="center"/>
            <w:hideMark/>
          </w:tcPr>
          <w:p w14:paraId="08173CC4"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Kiewa</w:t>
            </w:r>
          </w:p>
        </w:tc>
        <w:tc>
          <w:tcPr>
            <w:tcW w:w="3260" w:type="dxa"/>
            <w:shd w:val="clear" w:color="auto" w:fill="auto"/>
            <w:vAlign w:val="center"/>
            <w:hideMark/>
          </w:tcPr>
          <w:p w14:paraId="16D610A4"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Indigo Shire</w:t>
            </w:r>
          </w:p>
        </w:tc>
        <w:tc>
          <w:tcPr>
            <w:tcW w:w="992" w:type="dxa"/>
            <w:shd w:val="clear" w:color="auto" w:fill="auto"/>
            <w:vAlign w:val="center"/>
            <w:hideMark/>
          </w:tcPr>
          <w:p w14:paraId="2D491B2E"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VIC</w:t>
            </w:r>
          </w:p>
        </w:tc>
      </w:tr>
      <w:tr w:rsidR="0098167A" w:rsidRPr="004F22D8" w14:paraId="376D1E4F" w14:textId="77777777" w:rsidTr="00D22E09">
        <w:trPr>
          <w:trHeight w:val="260"/>
        </w:trPr>
        <w:tc>
          <w:tcPr>
            <w:tcW w:w="2830" w:type="dxa"/>
            <w:shd w:val="clear" w:color="auto" w:fill="auto"/>
            <w:vAlign w:val="center"/>
            <w:hideMark/>
          </w:tcPr>
          <w:p w14:paraId="06DB9D45"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Saputo Dairy Australia</w:t>
            </w:r>
          </w:p>
        </w:tc>
        <w:tc>
          <w:tcPr>
            <w:tcW w:w="1985" w:type="dxa"/>
            <w:shd w:val="clear" w:color="auto" w:fill="auto"/>
            <w:vAlign w:val="center"/>
            <w:hideMark/>
          </w:tcPr>
          <w:p w14:paraId="322D04A2"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Cobram</w:t>
            </w:r>
          </w:p>
        </w:tc>
        <w:tc>
          <w:tcPr>
            <w:tcW w:w="3260" w:type="dxa"/>
            <w:shd w:val="clear" w:color="auto" w:fill="auto"/>
            <w:vAlign w:val="center"/>
            <w:hideMark/>
          </w:tcPr>
          <w:p w14:paraId="1791DCF8"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Moira Shire</w:t>
            </w:r>
          </w:p>
        </w:tc>
        <w:tc>
          <w:tcPr>
            <w:tcW w:w="992" w:type="dxa"/>
            <w:shd w:val="clear" w:color="auto" w:fill="auto"/>
            <w:vAlign w:val="center"/>
            <w:hideMark/>
          </w:tcPr>
          <w:p w14:paraId="51D6C5BF"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VIC</w:t>
            </w:r>
          </w:p>
        </w:tc>
      </w:tr>
      <w:tr w:rsidR="0098167A" w:rsidRPr="004F22D8" w14:paraId="0E13C8ED" w14:textId="77777777" w:rsidTr="00D22E09">
        <w:trPr>
          <w:trHeight w:val="260"/>
        </w:trPr>
        <w:tc>
          <w:tcPr>
            <w:tcW w:w="2830" w:type="dxa"/>
            <w:shd w:val="clear" w:color="auto" w:fill="auto"/>
            <w:vAlign w:val="center"/>
            <w:hideMark/>
          </w:tcPr>
          <w:p w14:paraId="70308215"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Tatura Milk Industries</w:t>
            </w:r>
          </w:p>
        </w:tc>
        <w:tc>
          <w:tcPr>
            <w:tcW w:w="1985" w:type="dxa"/>
            <w:shd w:val="clear" w:color="auto" w:fill="auto"/>
            <w:vAlign w:val="center"/>
            <w:hideMark/>
          </w:tcPr>
          <w:p w14:paraId="0FFB411D"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Tatura</w:t>
            </w:r>
          </w:p>
        </w:tc>
        <w:tc>
          <w:tcPr>
            <w:tcW w:w="3260" w:type="dxa"/>
            <w:shd w:val="clear" w:color="auto" w:fill="auto"/>
            <w:vAlign w:val="center"/>
            <w:hideMark/>
          </w:tcPr>
          <w:p w14:paraId="27917985"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City of Greater Shepparton</w:t>
            </w:r>
          </w:p>
        </w:tc>
        <w:tc>
          <w:tcPr>
            <w:tcW w:w="992" w:type="dxa"/>
            <w:shd w:val="clear" w:color="auto" w:fill="auto"/>
            <w:vAlign w:val="center"/>
            <w:hideMark/>
          </w:tcPr>
          <w:p w14:paraId="12EFA183" w14:textId="77777777" w:rsidR="0098167A" w:rsidRPr="004F22D8" w:rsidRDefault="0098167A" w:rsidP="000B15F6">
            <w:pPr>
              <w:spacing w:after="0" w:line="240" w:lineRule="auto"/>
              <w:rPr>
                <w:rFonts w:ascii="Aptos" w:eastAsia="Times New Roman" w:hAnsi="Aptos" w:cs="Times New Roman"/>
                <w:color w:val="000000"/>
                <w:kern w:val="0"/>
                <w:sz w:val="20"/>
                <w:szCs w:val="20"/>
                <w:lang w:eastAsia="en-AU"/>
                <w14:ligatures w14:val="none"/>
              </w:rPr>
            </w:pPr>
            <w:r w:rsidRPr="004F22D8">
              <w:rPr>
                <w:rFonts w:ascii="Aptos" w:eastAsia="Times New Roman" w:hAnsi="Aptos" w:cs="Times New Roman"/>
                <w:color w:val="000000"/>
                <w:kern w:val="0"/>
                <w:sz w:val="20"/>
                <w:szCs w:val="20"/>
                <w:lang w:eastAsia="en-AU"/>
                <w14:ligatures w14:val="none"/>
              </w:rPr>
              <w:t>VIC</w:t>
            </w:r>
          </w:p>
        </w:tc>
      </w:tr>
    </w:tbl>
    <w:p w14:paraId="4A0FA5C7" w14:textId="14E7F09A" w:rsidR="00586CB2" w:rsidRPr="00586CB2" w:rsidRDefault="00586CB2" w:rsidP="00586CB2">
      <w:pPr>
        <w:jc w:val="center"/>
        <w:rPr>
          <w:b/>
          <w:bCs/>
          <w:lang w:val="en-US"/>
        </w:rPr>
      </w:pPr>
      <w:r>
        <w:rPr>
          <w:b/>
          <w:bCs/>
          <w:lang w:val="en-US"/>
        </w:rPr>
        <w:t>Table 2 - List off all dairy processors in the MDB</w:t>
      </w:r>
    </w:p>
    <w:p w14:paraId="02E076E7" w14:textId="5252B5A7" w:rsidR="000B662E" w:rsidRPr="009177BF" w:rsidRDefault="000B662E" w:rsidP="00D22E09">
      <w:pPr>
        <w:pStyle w:val="Heading3"/>
        <w:rPr>
          <w:lang w:val="en-US"/>
        </w:rPr>
      </w:pPr>
      <w:bookmarkStart w:id="13" w:name="_Toc181612482"/>
      <w:r w:rsidRPr="009177BF">
        <w:rPr>
          <w:lang w:val="en-US"/>
        </w:rPr>
        <w:t>Milk movements to and from the Murray</w:t>
      </w:r>
      <w:r w:rsidR="0094485D">
        <w:rPr>
          <w:lang w:val="en-US"/>
        </w:rPr>
        <w:t>-</w:t>
      </w:r>
      <w:r w:rsidRPr="009177BF">
        <w:rPr>
          <w:lang w:val="en-US"/>
        </w:rPr>
        <w:t>Darling Basin</w:t>
      </w:r>
      <w:bookmarkEnd w:id="13"/>
    </w:p>
    <w:p w14:paraId="5D0CBF46" w14:textId="3916F4AD" w:rsidR="007617A3" w:rsidRDefault="007617A3" w:rsidP="00236C6D">
      <w:pPr>
        <w:rPr>
          <w:rFonts w:eastAsia="Times New Roman"/>
        </w:rPr>
      </w:pPr>
      <w:r>
        <w:t>The MDB’s dairy processing capacity plays a key role in balancing milk solids across all production regions.</w:t>
      </w:r>
      <w:r w:rsidR="00480C18">
        <w:t xml:space="preserve"> </w:t>
      </w:r>
      <w:r w:rsidR="00114A6F">
        <w:t xml:space="preserve"> The more regular supply of milk allows processors, transport operators etc to manage production more efficiently and utilised infrastructure more effectively throughout the year. </w:t>
      </w:r>
    </w:p>
    <w:p w14:paraId="4DC82721" w14:textId="20BAFC21" w:rsidR="007A2595" w:rsidRDefault="00717ABD" w:rsidP="00236C6D">
      <w:pPr>
        <w:rPr>
          <w:lang w:val="en-US"/>
        </w:rPr>
      </w:pPr>
      <w:r>
        <w:rPr>
          <w:lang w:val="en-US"/>
        </w:rPr>
        <w:lastRenderedPageBreak/>
        <w:t xml:space="preserve">Increasingly, fresh milk is transferred between dairying regions for processing. </w:t>
      </w:r>
      <w:r w:rsidR="007A2595">
        <w:rPr>
          <w:lang w:val="en-US"/>
        </w:rPr>
        <w:t xml:space="preserve">  Currently</w:t>
      </w:r>
      <w:r w:rsidR="007A2595" w:rsidRPr="007A2595">
        <w:rPr>
          <w:lang w:val="en-US"/>
        </w:rPr>
        <w:t xml:space="preserve">, </w:t>
      </w:r>
      <w:r w:rsidR="007A2595">
        <w:rPr>
          <w:lang w:val="en-US"/>
        </w:rPr>
        <w:t>surplus</w:t>
      </w:r>
      <w:r w:rsidR="007A2595" w:rsidRPr="007A2595">
        <w:rPr>
          <w:lang w:val="en-US"/>
        </w:rPr>
        <w:t xml:space="preserve"> milk from Gippsland and Western Victoria is transferred to milk factories in Northern Victoria for processing. It’s also estimated about 250 to 300 million litres of milk have been transferred from the MDB to meet processing needs in other states, illustrating the interconnectivity of dairy regions. </w:t>
      </w:r>
    </w:p>
    <w:p w14:paraId="6002DAD2" w14:textId="1428C88E" w:rsidR="00404933" w:rsidRDefault="00404933" w:rsidP="00236C6D">
      <w:pPr>
        <w:rPr>
          <w:lang w:val="en-US"/>
        </w:rPr>
      </w:pPr>
      <w:r>
        <w:rPr>
          <w:lang w:val="en-US"/>
        </w:rPr>
        <w:t xml:space="preserve">The freight industry supporting the Australian dairy industry is </w:t>
      </w:r>
      <w:r w:rsidR="00480C18">
        <w:rPr>
          <w:lang w:val="en-US"/>
        </w:rPr>
        <w:t>estimated</w:t>
      </w:r>
      <w:r>
        <w:rPr>
          <w:lang w:val="en-US"/>
        </w:rPr>
        <w:t xml:space="preserve"> at around $890 million annually</w:t>
      </w:r>
      <w:r w:rsidR="00B2181B">
        <w:rPr>
          <w:lang w:val="en-US"/>
        </w:rPr>
        <w:t xml:space="preserve"> supporting the movement of raw and processed product</w:t>
      </w:r>
      <w:r w:rsidR="00DC4A45">
        <w:rPr>
          <w:lang w:val="en-US"/>
        </w:rPr>
        <w:t xml:space="preserve"> at the various stages of the supply chain.</w:t>
      </w:r>
      <w:r w:rsidR="000654FC" w:rsidRPr="000654FC">
        <w:rPr>
          <w:lang w:val="en-US"/>
        </w:rPr>
        <w:t xml:space="preserve"> </w:t>
      </w:r>
      <w:r w:rsidR="000654FC">
        <w:rPr>
          <w:lang w:val="en-US"/>
        </w:rPr>
        <w:t>(Case study Appendix I)</w:t>
      </w:r>
    </w:p>
    <w:p w14:paraId="34089C70" w14:textId="3D0040F1" w:rsidR="00717ABD" w:rsidRDefault="00717ABD" w:rsidP="00236C6D">
      <w:pPr>
        <w:rPr>
          <w:lang w:val="en-US"/>
        </w:rPr>
      </w:pPr>
      <w:r>
        <w:rPr>
          <w:lang w:val="en-US"/>
        </w:rPr>
        <w:t xml:space="preserve">In the “Implications and issues for Australian Dairy Stakeholders of Domestic Raw Milk Pool Trajectories to 2030” prepared by </w:t>
      </w:r>
      <w:r w:rsidR="008F6B7B">
        <w:rPr>
          <w:lang w:val="en-US"/>
        </w:rPr>
        <w:t>F</w:t>
      </w:r>
      <w:r>
        <w:rPr>
          <w:lang w:val="en-US"/>
        </w:rPr>
        <w:t xml:space="preserve">resh </w:t>
      </w:r>
      <w:r w:rsidR="008F6B7B">
        <w:rPr>
          <w:lang w:val="en-US"/>
        </w:rPr>
        <w:t>A</w:t>
      </w:r>
      <w:r>
        <w:rPr>
          <w:lang w:val="en-US"/>
        </w:rPr>
        <w:t xml:space="preserve">genda, it was reported that milk movements in 2023 were influenced by the </w:t>
      </w:r>
      <w:r w:rsidR="0012359B">
        <w:rPr>
          <w:lang w:val="en-US"/>
        </w:rPr>
        <w:t>mismatch</w:t>
      </w:r>
      <w:r>
        <w:rPr>
          <w:lang w:val="en-US"/>
        </w:rPr>
        <w:t xml:space="preserve"> </w:t>
      </w:r>
      <w:r w:rsidR="00191155">
        <w:rPr>
          <w:lang w:val="en-US"/>
        </w:rPr>
        <w:t xml:space="preserve">between </w:t>
      </w:r>
      <w:r>
        <w:rPr>
          <w:lang w:val="en-US"/>
        </w:rPr>
        <w:t xml:space="preserve">production </w:t>
      </w:r>
      <w:r w:rsidR="00191155">
        <w:rPr>
          <w:lang w:val="en-US"/>
        </w:rPr>
        <w:t>and</w:t>
      </w:r>
      <w:r>
        <w:rPr>
          <w:lang w:val="en-US"/>
        </w:rPr>
        <w:t xml:space="preserve"> manufacturing capacity.</w:t>
      </w:r>
    </w:p>
    <w:p w14:paraId="473C919D" w14:textId="718D1E9B" w:rsidR="00717ABD" w:rsidRDefault="00717ABD" w:rsidP="00236C6D">
      <w:r>
        <w:rPr>
          <w:lang w:val="en-US"/>
        </w:rPr>
        <w:t>Fresh</w:t>
      </w:r>
      <w:r w:rsidR="008F6B7B">
        <w:rPr>
          <w:lang w:val="en-US"/>
        </w:rPr>
        <w:t xml:space="preserve"> </w:t>
      </w:r>
      <w:r>
        <w:rPr>
          <w:lang w:val="en-US"/>
        </w:rPr>
        <w:t>Agenda</w:t>
      </w:r>
      <w:r w:rsidR="00506BC7">
        <w:rPr>
          <w:lang w:val="en-US"/>
        </w:rPr>
        <w:t xml:space="preserve"> (2023)</w:t>
      </w:r>
      <w:r>
        <w:rPr>
          <w:lang w:val="en-US"/>
        </w:rPr>
        <w:t xml:space="preserve"> identified </w:t>
      </w:r>
      <w:r w:rsidR="008F6B7B">
        <w:rPr>
          <w:lang w:val="en-US"/>
        </w:rPr>
        <w:t>that:</w:t>
      </w:r>
    </w:p>
    <w:p w14:paraId="79AB0AA6" w14:textId="4CC9B3D9" w:rsidR="00717ABD" w:rsidRPr="00213D68" w:rsidRDefault="008F6B7B" w:rsidP="00480C18">
      <w:pPr>
        <w:rPr>
          <w:lang w:val="en-US"/>
        </w:rPr>
      </w:pPr>
      <w:r w:rsidRPr="00480C18">
        <w:rPr>
          <w:i/>
          <w:iCs/>
          <w:lang w:val="en-US"/>
        </w:rPr>
        <w:t xml:space="preserve">1. </w:t>
      </w:r>
      <w:r w:rsidR="00717ABD" w:rsidRPr="00480C18">
        <w:rPr>
          <w:i/>
          <w:iCs/>
          <w:lang w:val="en-US"/>
        </w:rPr>
        <w:t>The year-round deficit of milk to meet the processing demand in SE Qld is met from Nth and Central NSW.</w:t>
      </w:r>
    </w:p>
    <w:p w14:paraId="31C4819C" w14:textId="30BC430C" w:rsidR="00717ABD" w:rsidRPr="00213D68" w:rsidRDefault="00717ABD" w:rsidP="00480C18">
      <w:pPr>
        <w:rPr>
          <w:lang w:val="en-US"/>
        </w:rPr>
      </w:pPr>
      <w:r w:rsidRPr="00480C18">
        <w:rPr>
          <w:i/>
          <w:iCs/>
          <w:lang w:val="en-US"/>
        </w:rPr>
        <w:t>2.</w:t>
      </w:r>
      <w:r w:rsidR="008F6B7B" w:rsidRPr="00480C18">
        <w:rPr>
          <w:i/>
          <w:iCs/>
          <w:lang w:val="en-US"/>
        </w:rPr>
        <w:t xml:space="preserve"> </w:t>
      </w:r>
      <w:r w:rsidRPr="00480C18">
        <w:rPr>
          <w:i/>
          <w:iCs/>
          <w:lang w:val="en-US"/>
        </w:rPr>
        <w:t>The net deficit in Central NSW is met from Nth Victoria</w:t>
      </w:r>
    </w:p>
    <w:p w14:paraId="5AAD0886" w14:textId="3CEB6511" w:rsidR="00717ABD" w:rsidRPr="00213D68" w:rsidRDefault="00717ABD" w:rsidP="00480C18">
      <w:pPr>
        <w:rPr>
          <w:lang w:val="en-US"/>
        </w:rPr>
      </w:pPr>
      <w:r w:rsidRPr="00480C18">
        <w:rPr>
          <w:i/>
          <w:iCs/>
          <w:lang w:val="en-US"/>
        </w:rPr>
        <w:t>3.</w:t>
      </w:r>
      <w:r w:rsidR="008F6B7B" w:rsidRPr="00480C18">
        <w:rPr>
          <w:i/>
          <w:iCs/>
          <w:lang w:val="en-US"/>
        </w:rPr>
        <w:t xml:space="preserve"> </w:t>
      </w:r>
      <w:r w:rsidRPr="00480C18">
        <w:rPr>
          <w:i/>
          <w:iCs/>
          <w:lang w:val="en-US"/>
        </w:rPr>
        <w:t>Gippsland’s surplus milk in excess of regional capacity is hauled to Nth Victoria (cheese) and Gippsland (cheese and ingredients)</w:t>
      </w:r>
    </w:p>
    <w:p w14:paraId="3B2CE821" w14:textId="40DFCDE9" w:rsidR="00717ABD" w:rsidRPr="00213D68" w:rsidRDefault="00717ABD" w:rsidP="00480C18">
      <w:pPr>
        <w:rPr>
          <w:lang w:val="en-US"/>
        </w:rPr>
      </w:pPr>
      <w:r w:rsidRPr="00480C18">
        <w:rPr>
          <w:i/>
          <w:iCs/>
          <w:lang w:val="en-US"/>
        </w:rPr>
        <w:t>4.</w:t>
      </w:r>
      <w:r w:rsidR="008F6B7B" w:rsidRPr="00480C18">
        <w:rPr>
          <w:i/>
          <w:iCs/>
          <w:lang w:val="en-US"/>
        </w:rPr>
        <w:t xml:space="preserve"> </w:t>
      </w:r>
      <w:r w:rsidRPr="00480C18">
        <w:rPr>
          <w:i/>
          <w:iCs/>
          <w:lang w:val="en-US"/>
        </w:rPr>
        <w:t>Sth Australian milk is moved into West Vic and vice versa depending on seasonal availability</w:t>
      </w:r>
    </w:p>
    <w:p w14:paraId="44D1FF99" w14:textId="64EB44D3" w:rsidR="00717ABD" w:rsidRPr="00213D68" w:rsidRDefault="00717ABD" w:rsidP="00480C18">
      <w:pPr>
        <w:rPr>
          <w:lang w:val="en-US"/>
        </w:rPr>
      </w:pPr>
      <w:r w:rsidRPr="00480C18">
        <w:rPr>
          <w:i/>
          <w:iCs/>
          <w:lang w:val="en-US"/>
        </w:rPr>
        <w:t>5.</w:t>
      </w:r>
      <w:r w:rsidR="008F6B7B" w:rsidRPr="00480C18">
        <w:rPr>
          <w:i/>
          <w:iCs/>
          <w:lang w:val="en-US"/>
        </w:rPr>
        <w:t xml:space="preserve"> </w:t>
      </w:r>
      <w:r w:rsidRPr="00480C18">
        <w:rPr>
          <w:i/>
          <w:iCs/>
          <w:lang w:val="en-US"/>
        </w:rPr>
        <w:t xml:space="preserve">The surplus in milk West Vic (depending on the contractual demand for cheese) is hauled to Nth Victorian cheese plants </w:t>
      </w:r>
    </w:p>
    <w:p w14:paraId="5FCD2AAC" w14:textId="3AB9A654" w:rsidR="00717ABD" w:rsidRDefault="003864C9" w:rsidP="00236C6D">
      <w:pPr>
        <w:rPr>
          <w:lang w:val="en-US"/>
        </w:rPr>
      </w:pPr>
      <w:r>
        <w:rPr>
          <w:lang w:val="en-US"/>
        </w:rPr>
        <w:t>In the same report</w:t>
      </w:r>
      <w:r w:rsidR="00596D6D">
        <w:rPr>
          <w:lang w:val="en-US"/>
        </w:rPr>
        <w:t>,</w:t>
      </w:r>
      <w:r>
        <w:rPr>
          <w:lang w:val="en-US"/>
        </w:rPr>
        <w:t xml:space="preserve"> Fresh Agenda modelled three milk production scenarios through until 2030.  In the mid case – Scenario 2 – it was forecast that 726 </w:t>
      </w:r>
      <w:r w:rsidR="00596D6D">
        <w:rPr>
          <w:lang w:val="en-US"/>
        </w:rPr>
        <w:t xml:space="preserve">ML </w:t>
      </w:r>
      <w:r>
        <w:rPr>
          <w:lang w:val="en-US"/>
        </w:rPr>
        <w:t xml:space="preserve">and 355 </w:t>
      </w:r>
      <w:r w:rsidR="00596D6D">
        <w:rPr>
          <w:lang w:val="en-US"/>
        </w:rPr>
        <w:t>M</w:t>
      </w:r>
      <w:r>
        <w:rPr>
          <w:lang w:val="en-US"/>
        </w:rPr>
        <w:t>L would be transferred from Gippsland and Western Victoria respectively to be processed in Northern Victoria.</w:t>
      </w:r>
    </w:p>
    <w:p w14:paraId="573902E4" w14:textId="0734757D" w:rsidR="008F6B7B" w:rsidRDefault="008F6B7B" w:rsidP="00236C6D">
      <w:pPr>
        <w:rPr>
          <w:lang w:val="en-US"/>
        </w:rPr>
      </w:pPr>
      <w:r>
        <w:rPr>
          <w:lang w:val="en-US"/>
        </w:rPr>
        <w:t>This movement of milk highlights the importance of the MDB and particularly northern Victoria as a processing hub.</w:t>
      </w:r>
    </w:p>
    <w:p w14:paraId="12523283" w14:textId="3AFED122" w:rsidR="00724712" w:rsidRDefault="00724712" w:rsidP="00236C6D">
      <w:pPr>
        <w:jc w:val="center"/>
      </w:pPr>
      <w:r w:rsidRPr="00724712">
        <w:rPr>
          <w:noProof/>
        </w:rPr>
        <w:drawing>
          <wp:inline distT="0" distB="0" distL="0" distR="0" wp14:anchorId="2B0FA5A3" wp14:editId="241FE081">
            <wp:extent cx="3025140" cy="3364990"/>
            <wp:effectExtent l="0" t="0" r="3810" b="6985"/>
            <wp:docPr id="1344888371" name="Picture 3" descr="A map of a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888371" name="Picture 3" descr="A map of a country&#10;&#10;Description automatically generated"/>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037817" cy="3379092"/>
                    </a:xfrm>
                    <a:prstGeom prst="rect">
                      <a:avLst/>
                    </a:prstGeom>
                    <a:noFill/>
                    <a:ln>
                      <a:noFill/>
                    </a:ln>
                  </pic:spPr>
                </pic:pic>
              </a:graphicData>
            </a:graphic>
          </wp:inline>
        </w:drawing>
      </w:r>
    </w:p>
    <w:p w14:paraId="58D1B91F" w14:textId="3820896B" w:rsidR="005A0926" w:rsidRDefault="005A0926" w:rsidP="00236C6D">
      <w:pPr>
        <w:jc w:val="center"/>
        <w:rPr>
          <w:b/>
          <w:bCs/>
        </w:rPr>
      </w:pPr>
      <w:r w:rsidRPr="005A0926">
        <w:rPr>
          <w:b/>
          <w:bCs/>
        </w:rPr>
        <w:t xml:space="preserve">Figure 5 – Milk movements to and from </w:t>
      </w:r>
      <w:r w:rsidR="00506BC7">
        <w:rPr>
          <w:b/>
          <w:bCs/>
        </w:rPr>
        <w:t>n</w:t>
      </w:r>
      <w:r w:rsidRPr="005A0926">
        <w:rPr>
          <w:b/>
          <w:bCs/>
        </w:rPr>
        <w:t>orthern Victoria</w:t>
      </w:r>
    </w:p>
    <w:p w14:paraId="3544BF64" w14:textId="5F2CF610" w:rsidR="003175CE" w:rsidRDefault="003175CE" w:rsidP="00236C6D">
      <w:pPr>
        <w:rPr>
          <w:lang w:val="en-US"/>
        </w:rPr>
        <w:sectPr w:rsidR="003175CE" w:rsidSect="00982571">
          <w:footerReference w:type="default" r:id="rId20"/>
          <w:pgSz w:w="11907" w:h="16840" w:code="9"/>
          <w:pgMar w:top="851" w:right="1440" w:bottom="1134" w:left="1440" w:header="567" w:footer="236" w:gutter="0"/>
          <w:pgNumType w:start="0"/>
          <w:cols w:space="708"/>
          <w:titlePg/>
          <w:docGrid w:linePitch="360"/>
        </w:sectPr>
      </w:pPr>
    </w:p>
    <w:p w14:paraId="78EA269A" w14:textId="1C71D70A" w:rsidR="00EE5471" w:rsidRPr="000A385F" w:rsidRDefault="00310ED3" w:rsidP="00236C6D">
      <w:pPr>
        <w:pStyle w:val="Heading1"/>
      </w:pPr>
      <w:bookmarkStart w:id="14" w:name="_Toc181612483"/>
      <w:r w:rsidRPr="000A385F">
        <w:lastRenderedPageBreak/>
        <w:t>Drivers of change</w:t>
      </w:r>
      <w:bookmarkEnd w:id="14"/>
      <w:r w:rsidR="00EE5471" w:rsidRPr="000A385F">
        <w:t xml:space="preserve"> </w:t>
      </w:r>
    </w:p>
    <w:p w14:paraId="329F4B66" w14:textId="2852F04E" w:rsidR="00510C51" w:rsidRDefault="00C324A8" w:rsidP="00236C6D">
      <w:r w:rsidRPr="000806B3">
        <w:t xml:space="preserve">The Australian agricultural landscape is </w:t>
      </w:r>
      <w:r w:rsidR="00216A2E">
        <w:t>constantly evolving</w:t>
      </w:r>
      <w:r w:rsidRPr="000806B3">
        <w:t>, with all sectors, including irrigated dairy, experiencing ongoing transformations. However, the rate of change within the irrigated dairy industry has accelerated significantly primarily driven by: government policy reforms</w:t>
      </w:r>
      <w:r w:rsidR="005E0134">
        <w:t xml:space="preserve"> (and </w:t>
      </w:r>
      <w:r w:rsidRPr="000806B3">
        <w:t>particularly those related to water management</w:t>
      </w:r>
      <w:r w:rsidR="005E0134">
        <w:t>)</w:t>
      </w:r>
      <w:r w:rsidRPr="000806B3">
        <w:t xml:space="preserve">, climate change impacts, and commodity market volatility. </w:t>
      </w:r>
    </w:p>
    <w:p w14:paraId="5F5B5EF9" w14:textId="2DC933F0" w:rsidR="00510C51" w:rsidRDefault="00C324A8" w:rsidP="00236C6D">
      <w:r w:rsidRPr="000806B3">
        <w:t xml:space="preserve">Water policy reforms have necessitated more efficient and sustainable water use practices, while climate change continues to alter weather patterns, affecting production cycles and resource availability. At the same time, fluctuating commodity markets have introduced additional layers of uncertainty, compelling the industry to adapt swiftly to maintain viability and competitiveness. </w:t>
      </w:r>
    </w:p>
    <w:p w14:paraId="244C4429" w14:textId="4C3BAFE8" w:rsidR="00480C18" w:rsidRDefault="00C324A8" w:rsidP="00236C6D">
      <w:pPr>
        <w:rPr>
          <w:lang w:val="en-US"/>
        </w:rPr>
      </w:pPr>
      <w:r w:rsidRPr="000806B3">
        <w:t xml:space="preserve">Together, these drivers are reshaping the future of irrigated dairy as well as the communities they support in the </w:t>
      </w:r>
      <w:r w:rsidR="00590AB0">
        <w:t>MDB</w:t>
      </w:r>
      <w:r w:rsidRPr="000806B3">
        <w:t>, necessitating a strategic, adaptive approach to ensure long-term sustainability and prosperity.</w:t>
      </w:r>
      <w:r w:rsidR="00185258" w:rsidRPr="00185258">
        <w:rPr>
          <w:rFonts w:asciiTheme="majorHAnsi" w:eastAsiaTheme="majorEastAsia" w:hAnsiTheme="majorHAnsi" w:cstheme="majorBidi"/>
          <w:b/>
          <w:noProof/>
          <w:color w:val="0070C0"/>
          <w:sz w:val="32"/>
          <w:szCs w:val="32"/>
          <w:lang w:val="en-US"/>
        </w:rPr>
        <w:t xml:space="preserve"> </w:t>
      </w:r>
    </w:p>
    <w:tbl>
      <w:tblPr>
        <w:tblStyle w:val="TableGrid"/>
        <w:tblW w:w="9493" w:type="dxa"/>
        <w:tblLayout w:type="fixed"/>
        <w:tblLook w:val="04A0" w:firstRow="1" w:lastRow="0" w:firstColumn="1" w:lastColumn="0" w:noHBand="0" w:noVBand="1"/>
      </w:tblPr>
      <w:tblGrid>
        <w:gridCol w:w="1696"/>
        <w:gridCol w:w="1560"/>
        <w:gridCol w:w="6237"/>
      </w:tblGrid>
      <w:tr w:rsidR="00450DAC" w:rsidRPr="00DB4A43" w14:paraId="510572AA" w14:textId="2E74BC87" w:rsidTr="00450DAC">
        <w:trPr>
          <w:trHeight w:val="473"/>
        </w:trPr>
        <w:tc>
          <w:tcPr>
            <w:tcW w:w="1696" w:type="dxa"/>
          </w:tcPr>
          <w:p w14:paraId="04AAA14A" w14:textId="3F2D5748" w:rsidR="00DB4A43" w:rsidRPr="00DB4A43" w:rsidRDefault="00450DAC" w:rsidP="00450DAC">
            <w:pPr>
              <w:pStyle w:val="Tablecolumnheadings"/>
              <w:ind w:left="0"/>
            </w:pPr>
            <w:bookmarkStart w:id="15" w:name="_Hlk173327753"/>
            <w:bookmarkStart w:id="16" w:name="_Hlk173327565"/>
            <w:r>
              <w:rPr>
                <w:color w:val="auto"/>
              </w:rPr>
              <w:t>Driver</w:t>
            </w:r>
          </w:p>
        </w:tc>
        <w:tc>
          <w:tcPr>
            <w:tcW w:w="1560" w:type="dxa"/>
          </w:tcPr>
          <w:p w14:paraId="20FA5406" w14:textId="77777777" w:rsidR="00DB4A43" w:rsidRPr="00DB4A43" w:rsidRDefault="00DB4A43" w:rsidP="00DB4A43">
            <w:pPr>
              <w:pStyle w:val="Tablecolumnheadings"/>
              <w:rPr>
                <w:color w:val="auto"/>
              </w:rPr>
            </w:pPr>
            <w:r w:rsidRPr="00DB4A43">
              <w:rPr>
                <w:color w:val="auto"/>
              </w:rPr>
              <w:t>Element</w:t>
            </w:r>
          </w:p>
        </w:tc>
        <w:tc>
          <w:tcPr>
            <w:tcW w:w="6237" w:type="dxa"/>
          </w:tcPr>
          <w:p w14:paraId="572567A1" w14:textId="6DE25117" w:rsidR="00DB4A43" w:rsidRPr="00DB4A43" w:rsidRDefault="00DB4A43" w:rsidP="00450DAC">
            <w:pPr>
              <w:pStyle w:val="Tablecolumnheadings"/>
            </w:pPr>
            <w:r w:rsidRPr="00450DAC">
              <w:rPr>
                <w:color w:val="auto"/>
              </w:rPr>
              <w:t>Dairying in the MDB</w:t>
            </w:r>
          </w:p>
        </w:tc>
      </w:tr>
      <w:bookmarkEnd w:id="15"/>
      <w:tr w:rsidR="00DB4A43" w14:paraId="5FF6F91D" w14:textId="0734BA82" w:rsidTr="00450DAC">
        <w:trPr>
          <w:trHeight w:val="238"/>
        </w:trPr>
        <w:tc>
          <w:tcPr>
            <w:tcW w:w="1696" w:type="dxa"/>
            <w:vMerge w:val="restart"/>
          </w:tcPr>
          <w:p w14:paraId="590CC22B" w14:textId="77777777" w:rsidR="00DB4A43" w:rsidRDefault="00DB4A43">
            <w:pPr>
              <w:pStyle w:val="Tabletext"/>
            </w:pPr>
            <w:r w:rsidRPr="00283B3F">
              <w:t xml:space="preserve">Climate </w:t>
            </w:r>
            <w:r>
              <w:t xml:space="preserve">&amp; </w:t>
            </w:r>
            <w:r w:rsidRPr="00283B3F">
              <w:t>natural resources</w:t>
            </w:r>
          </w:p>
        </w:tc>
        <w:tc>
          <w:tcPr>
            <w:tcW w:w="1560" w:type="dxa"/>
          </w:tcPr>
          <w:p w14:paraId="5981C05D" w14:textId="77777777" w:rsidR="00DB4A43" w:rsidRDefault="00DB4A43">
            <w:pPr>
              <w:pStyle w:val="Tabletext"/>
            </w:pPr>
            <w:r w:rsidRPr="00283B3F">
              <w:t>Climate change</w:t>
            </w:r>
          </w:p>
        </w:tc>
        <w:tc>
          <w:tcPr>
            <w:tcW w:w="6237" w:type="dxa"/>
          </w:tcPr>
          <w:p w14:paraId="41D693F5" w14:textId="4D145DB5" w:rsidR="00DB4A43" w:rsidRDefault="00DB4A43" w:rsidP="00F00815">
            <w:pPr>
              <w:pStyle w:val="Tabletext"/>
            </w:pPr>
            <w:r w:rsidRPr="00C324A8">
              <w:t xml:space="preserve">Adapting to </w:t>
            </w:r>
            <w:r>
              <w:t xml:space="preserve">a changing climate with reduced water availability, more erratic weather patterns and increased frequency of extreme weather events will be ongoing.  For communities, </w:t>
            </w:r>
            <w:r w:rsidR="00AB30DB">
              <w:t>c</w:t>
            </w:r>
            <w:r w:rsidRPr="00C324A8">
              <w:t xml:space="preserve">omprehensive risk management strategies, including resilient infrastructure and emergency response plans, </w:t>
            </w:r>
            <w:r>
              <w:t>will be important</w:t>
            </w:r>
            <w:r w:rsidRPr="00C324A8">
              <w:t>. Additionally, fostering community preparedness through robust infrastructure and climate resilience education will support collective response efforts</w:t>
            </w:r>
          </w:p>
        </w:tc>
      </w:tr>
      <w:tr w:rsidR="00DB4A43" w14:paraId="2E9F5941" w14:textId="431B3760" w:rsidTr="00450DAC">
        <w:trPr>
          <w:trHeight w:val="238"/>
        </w:trPr>
        <w:tc>
          <w:tcPr>
            <w:tcW w:w="1696" w:type="dxa"/>
            <w:vMerge/>
          </w:tcPr>
          <w:p w14:paraId="20BFC8F2" w14:textId="77777777" w:rsidR="00DB4A43" w:rsidRDefault="00DB4A43">
            <w:pPr>
              <w:pStyle w:val="Tabletext"/>
            </w:pPr>
          </w:p>
        </w:tc>
        <w:tc>
          <w:tcPr>
            <w:tcW w:w="1560" w:type="dxa"/>
          </w:tcPr>
          <w:p w14:paraId="788CA59B" w14:textId="77777777" w:rsidR="00DB4A43" w:rsidRDefault="00DB4A43">
            <w:pPr>
              <w:pStyle w:val="Tabletext"/>
            </w:pPr>
            <w:r w:rsidRPr="00283B3F">
              <w:t>Water</w:t>
            </w:r>
          </w:p>
        </w:tc>
        <w:tc>
          <w:tcPr>
            <w:tcW w:w="6237" w:type="dxa"/>
          </w:tcPr>
          <w:p w14:paraId="4C9D9141" w14:textId="77023352" w:rsidR="00DB4A43" w:rsidRDefault="00DB4A43">
            <w:pPr>
              <w:pStyle w:val="Tabletext"/>
            </w:pPr>
            <w:r w:rsidRPr="00D73118">
              <w:t xml:space="preserve">Water policy reforms have </w:t>
            </w:r>
            <w:r>
              <w:t>significant</w:t>
            </w:r>
            <w:r w:rsidRPr="00D73118">
              <w:t xml:space="preserve"> implications for the dairy industry and its surrounding communities, driving a shift towards more efficient and sustainable water use practices. The dairy industry has already made </w:t>
            </w:r>
            <w:r>
              <w:t>large and innovative</w:t>
            </w:r>
            <w:r w:rsidRPr="00D73118">
              <w:t xml:space="preserve"> changes in response to these policies, including adopting efficient irrigation technology and infrastructure</w:t>
            </w:r>
            <w:r w:rsidR="00AB30DB">
              <w:t xml:space="preserve"> and </w:t>
            </w:r>
            <w:r w:rsidRPr="00D73118">
              <w:t>selecting crops and pastures with higher water use efficiency</w:t>
            </w:r>
            <w:r w:rsidR="00AB30DB">
              <w:t>.</w:t>
            </w:r>
            <w:r w:rsidRPr="00D73118">
              <w:t xml:space="preserve"> </w:t>
            </w:r>
          </w:p>
          <w:p w14:paraId="6E5ADB63" w14:textId="65D43E2C" w:rsidR="00DB4A43" w:rsidRPr="00283B3F" w:rsidRDefault="00DB4A43" w:rsidP="00905EB4">
            <w:pPr>
              <w:pStyle w:val="Tabletext"/>
            </w:pPr>
            <w:r>
              <w:t>Dairy processors continue to invest in more water efficient processes including waste water reuse.</w:t>
            </w:r>
          </w:p>
        </w:tc>
      </w:tr>
      <w:tr w:rsidR="00DB4A43" w14:paraId="4BF1838F" w14:textId="6716233E" w:rsidTr="00450DAC">
        <w:trPr>
          <w:trHeight w:val="238"/>
        </w:trPr>
        <w:tc>
          <w:tcPr>
            <w:tcW w:w="1696" w:type="dxa"/>
            <w:vMerge/>
          </w:tcPr>
          <w:p w14:paraId="322FE8DB" w14:textId="77777777" w:rsidR="00DB4A43" w:rsidRDefault="00DB4A43">
            <w:pPr>
              <w:pStyle w:val="Tabletext"/>
            </w:pPr>
          </w:p>
        </w:tc>
        <w:tc>
          <w:tcPr>
            <w:tcW w:w="1560" w:type="dxa"/>
          </w:tcPr>
          <w:p w14:paraId="7304F604" w14:textId="77777777" w:rsidR="00DB4A43" w:rsidRDefault="00DB4A43">
            <w:pPr>
              <w:pStyle w:val="Tabletext"/>
            </w:pPr>
            <w:r w:rsidRPr="00283B3F">
              <w:t>Biodiversity</w:t>
            </w:r>
          </w:p>
        </w:tc>
        <w:tc>
          <w:tcPr>
            <w:tcW w:w="6237" w:type="dxa"/>
            <w:vMerge w:val="restart"/>
          </w:tcPr>
          <w:p w14:paraId="41A6D662" w14:textId="54CA5E4A" w:rsidR="00DB4A43" w:rsidRDefault="00DB4A43">
            <w:pPr>
              <w:pStyle w:val="Tabletext"/>
            </w:pPr>
            <w:r>
              <w:t>I</w:t>
            </w:r>
            <w:r w:rsidRPr="00D73118">
              <w:t xml:space="preserve">ntegrating Environmental, Social, and Governance (ESG) principles into the dairy industry significantly enhances sustainability and community well-being. </w:t>
            </w:r>
            <w:r w:rsidR="00AB30DB">
              <w:t xml:space="preserve"> </w:t>
            </w:r>
            <w:r w:rsidRPr="00D73118">
              <w:t xml:space="preserve">Environmental </w:t>
            </w:r>
            <w:r w:rsidR="00905EB4">
              <w:t>responses</w:t>
            </w:r>
            <w:r w:rsidRPr="00D73118">
              <w:t xml:space="preserve"> include promoting biodiversity</w:t>
            </w:r>
            <w:r w:rsidR="00905EB4">
              <w:t xml:space="preserve"> and</w:t>
            </w:r>
            <w:r w:rsidRPr="00D73118">
              <w:t xml:space="preserve"> transitioning to renewable energy sources</w:t>
            </w:r>
            <w:r>
              <w:t xml:space="preserve">.   </w:t>
            </w:r>
          </w:p>
          <w:p w14:paraId="5AC5BFDE" w14:textId="77777777" w:rsidR="00DB4A43" w:rsidRDefault="00DB4A43">
            <w:pPr>
              <w:pStyle w:val="Tabletext"/>
            </w:pPr>
            <w:r w:rsidRPr="00D73118">
              <w:t xml:space="preserve">The Dairy Industry Sustainability Framework provides a structured approach to achieving these goals, emphasising the need to share costs along the supply chain and with consumers and communities. </w:t>
            </w:r>
          </w:p>
          <w:p w14:paraId="77247034" w14:textId="34C4EE58" w:rsidR="00DB4A43" w:rsidRDefault="00DB4A43" w:rsidP="00905EB4">
            <w:pPr>
              <w:pStyle w:val="Tabletext"/>
            </w:pPr>
            <w:r>
              <w:t>Climate reporting will become mandatory for large companies in 2025.</w:t>
            </w:r>
          </w:p>
        </w:tc>
      </w:tr>
      <w:tr w:rsidR="00DB4A43" w14:paraId="5615A09E" w14:textId="232C872F" w:rsidTr="00450DAC">
        <w:trPr>
          <w:trHeight w:val="238"/>
        </w:trPr>
        <w:tc>
          <w:tcPr>
            <w:tcW w:w="1696" w:type="dxa"/>
            <w:vMerge/>
          </w:tcPr>
          <w:p w14:paraId="01E3F507" w14:textId="77777777" w:rsidR="00DB4A43" w:rsidRDefault="00DB4A43">
            <w:pPr>
              <w:pStyle w:val="Tabletext"/>
            </w:pPr>
          </w:p>
        </w:tc>
        <w:tc>
          <w:tcPr>
            <w:tcW w:w="1560" w:type="dxa"/>
          </w:tcPr>
          <w:p w14:paraId="213BC751" w14:textId="77777777" w:rsidR="00DB4A43" w:rsidRPr="00283B3F" w:rsidRDefault="00DB4A43">
            <w:pPr>
              <w:pStyle w:val="Tabletext"/>
            </w:pPr>
          </w:p>
        </w:tc>
        <w:tc>
          <w:tcPr>
            <w:tcW w:w="6237" w:type="dxa"/>
            <w:vMerge/>
          </w:tcPr>
          <w:p w14:paraId="0D5A23A1" w14:textId="77777777" w:rsidR="00DB4A43" w:rsidRDefault="00DB4A43">
            <w:pPr>
              <w:pStyle w:val="Tabletext"/>
            </w:pPr>
          </w:p>
        </w:tc>
      </w:tr>
      <w:tr w:rsidR="00DB4A43" w14:paraId="39C412A7" w14:textId="5D08C8A0" w:rsidTr="00450DAC">
        <w:trPr>
          <w:trHeight w:val="238"/>
        </w:trPr>
        <w:tc>
          <w:tcPr>
            <w:tcW w:w="1696" w:type="dxa"/>
            <w:vMerge/>
          </w:tcPr>
          <w:p w14:paraId="0B50EAC8" w14:textId="77777777" w:rsidR="00DB4A43" w:rsidRDefault="00DB4A43">
            <w:pPr>
              <w:pStyle w:val="Tabletext"/>
            </w:pPr>
          </w:p>
        </w:tc>
        <w:tc>
          <w:tcPr>
            <w:tcW w:w="1560" w:type="dxa"/>
          </w:tcPr>
          <w:p w14:paraId="3A4BA85D" w14:textId="77777777" w:rsidR="00DB4A43" w:rsidRDefault="00DB4A43">
            <w:pPr>
              <w:pStyle w:val="Tabletext"/>
            </w:pPr>
            <w:r w:rsidRPr="00283B3F">
              <w:t>Circular economy</w:t>
            </w:r>
          </w:p>
        </w:tc>
        <w:tc>
          <w:tcPr>
            <w:tcW w:w="6237" w:type="dxa"/>
          </w:tcPr>
          <w:p w14:paraId="64FF85FC" w14:textId="7290325E" w:rsidR="00DB4A43" w:rsidRDefault="00DB4A43" w:rsidP="00437390">
            <w:pPr>
              <w:pStyle w:val="Tabletext"/>
            </w:pPr>
            <w:r>
              <w:t xml:space="preserve">The concentration and colocation of production, processing and service sectors (full supply chains) creates ideal circumstances for locations across the MDB to progress circular economy opportunities that can benefit the broader dairy industry.  Focus on scope 3 emissions and full supply chain waste targets will require engagement and collaboration with broader stakeholders.  </w:t>
            </w:r>
          </w:p>
        </w:tc>
      </w:tr>
      <w:tr w:rsidR="00DB4A43" w14:paraId="4670D960" w14:textId="1EBC127D" w:rsidTr="00450DAC">
        <w:trPr>
          <w:trHeight w:val="238"/>
        </w:trPr>
        <w:tc>
          <w:tcPr>
            <w:tcW w:w="1696" w:type="dxa"/>
            <w:vMerge/>
          </w:tcPr>
          <w:p w14:paraId="320C5F0B" w14:textId="77777777" w:rsidR="00DB4A43" w:rsidRDefault="00DB4A43">
            <w:pPr>
              <w:pStyle w:val="Tabletext"/>
            </w:pPr>
          </w:p>
        </w:tc>
        <w:tc>
          <w:tcPr>
            <w:tcW w:w="1560" w:type="dxa"/>
          </w:tcPr>
          <w:p w14:paraId="1FA702B0" w14:textId="77777777" w:rsidR="00DB4A43" w:rsidRDefault="00DB4A43">
            <w:pPr>
              <w:pStyle w:val="Tabletext"/>
            </w:pPr>
            <w:r w:rsidRPr="00283B3F">
              <w:t>Energy transition</w:t>
            </w:r>
          </w:p>
        </w:tc>
        <w:tc>
          <w:tcPr>
            <w:tcW w:w="6237" w:type="dxa"/>
          </w:tcPr>
          <w:p w14:paraId="02BF5C7E" w14:textId="70317D9D" w:rsidR="00DB4A43" w:rsidRDefault="00DB4A43" w:rsidP="00F72719">
            <w:pPr>
              <w:pStyle w:val="Tabletext"/>
              <w:ind w:left="0"/>
            </w:pPr>
            <w:r>
              <w:t>The reliance on power (electricity) will increase with increased automation and intensive farm systems.  This will required improved network reliability, storage,  distribution and transmission.</w:t>
            </w:r>
          </w:p>
          <w:p w14:paraId="399264A6" w14:textId="77777777" w:rsidR="00DB4A43" w:rsidRDefault="00DB4A43" w:rsidP="00EB170B">
            <w:pPr>
              <w:pStyle w:val="Tabletext"/>
              <w:ind w:left="0"/>
            </w:pPr>
            <w:r>
              <w:t>The manufacturing sectors’ reliance on gas presents an immediate threat to international and domestic competitiveness.</w:t>
            </w:r>
          </w:p>
          <w:p w14:paraId="402C11AA" w14:textId="77777777" w:rsidR="00DB4A43" w:rsidRDefault="00DB4A43" w:rsidP="00EB170B">
            <w:pPr>
              <w:pStyle w:val="Tabletext"/>
              <w:ind w:left="0"/>
            </w:pPr>
            <w:r>
              <w:t xml:space="preserve">Increased automation will increase energy needs. Energy generation options exist however they must be matched by grid distribution, transmission and storage. </w:t>
            </w:r>
          </w:p>
          <w:p w14:paraId="6C2AF11D" w14:textId="50A7309B" w:rsidR="00905EB4" w:rsidRDefault="00DB4A43" w:rsidP="007E36ED">
            <w:pPr>
              <w:pStyle w:val="Tabletext"/>
              <w:ind w:left="0"/>
            </w:pPr>
            <w:r>
              <w:t>Across the MDB there are multiple locations with a concentration of diverse industry that may provide opportunity for collective or shared solutions between dairy and non-dairy stakeholders and manufacturers.</w:t>
            </w:r>
          </w:p>
        </w:tc>
      </w:tr>
      <w:tr w:rsidR="00DB4A43" w14:paraId="5FF2D3EF" w14:textId="7EE61070" w:rsidTr="00450DAC">
        <w:trPr>
          <w:trHeight w:val="238"/>
        </w:trPr>
        <w:tc>
          <w:tcPr>
            <w:tcW w:w="1696" w:type="dxa"/>
            <w:vMerge/>
          </w:tcPr>
          <w:p w14:paraId="72500AD1" w14:textId="77777777" w:rsidR="00DB4A43" w:rsidRDefault="00DB4A43">
            <w:pPr>
              <w:pStyle w:val="Tabletext"/>
            </w:pPr>
          </w:p>
        </w:tc>
        <w:tc>
          <w:tcPr>
            <w:tcW w:w="1560" w:type="dxa"/>
          </w:tcPr>
          <w:p w14:paraId="03BBF70E" w14:textId="77777777" w:rsidR="00DB4A43" w:rsidRDefault="00DB4A43">
            <w:pPr>
              <w:pStyle w:val="Tabletext"/>
            </w:pPr>
            <w:r w:rsidRPr="00283B3F">
              <w:t>Food security</w:t>
            </w:r>
          </w:p>
        </w:tc>
        <w:tc>
          <w:tcPr>
            <w:tcW w:w="6237" w:type="dxa"/>
          </w:tcPr>
          <w:p w14:paraId="1E027943" w14:textId="51DC82B6" w:rsidR="00DB4A43" w:rsidRDefault="00DB4A43">
            <w:pPr>
              <w:pStyle w:val="Tabletext"/>
            </w:pPr>
            <w:r>
              <w:t>Changes in dairy sectors irrigation patterns and volumes will impact system operations and hence the costs and reliability of supply for other system users and commodities.</w:t>
            </w:r>
          </w:p>
        </w:tc>
      </w:tr>
      <w:tr w:rsidR="00DB4A43" w14:paraId="0B6CF971" w14:textId="5D1968C3" w:rsidTr="00450DAC">
        <w:trPr>
          <w:trHeight w:val="238"/>
        </w:trPr>
        <w:tc>
          <w:tcPr>
            <w:tcW w:w="1696" w:type="dxa"/>
            <w:vMerge w:val="restart"/>
          </w:tcPr>
          <w:p w14:paraId="01B95471" w14:textId="77777777" w:rsidR="00DB4A43" w:rsidRDefault="00DB4A43">
            <w:pPr>
              <w:pStyle w:val="Tabletext"/>
            </w:pPr>
            <w:r w:rsidRPr="00283B3F">
              <w:t xml:space="preserve">Research, innovation </w:t>
            </w:r>
            <w:r>
              <w:t xml:space="preserve">&amp; </w:t>
            </w:r>
            <w:r w:rsidRPr="00283B3F">
              <w:t>technology</w:t>
            </w:r>
          </w:p>
        </w:tc>
        <w:tc>
          <w:tcPr>
            <w:tcW w:w="1560" w:type="dxa"/>
          </w:tcPr>
          <w:p w14:paraId="3DE913A5" w14:textId="77777777" w:rsidR="00DB4A43" w:rsidRDefault="00DB4A43">
            <w:pPr>
              <w:pStyle w:val="Tabletext"/>
            </w:pPr>
            <w:r w:rsidRPr="00283B3F">
              <w:t>Research and development</w:t>
            </w:r>
          </w:p>
        </w:tc>
        <w:tc>
          <w:tcPr>
            <w:tcW w:w="6237" w:type="dxa"/>
            <w:vMerge w:val="restart"/>
          </w:tcPr>
          <w:p w14:paraId="67BE526C" w14:textId="00077850" w:rsidR="00DB4A43" w:rsidRPr="00283B3F" w:rsidRDefault="00DB4A43" w:rsidP="00E46B70">
            <w:pPr>
              <w:pStyle w:val="Tabletext"/>
            </w:pPr>
            <w:r w:rsidRPr="00562A6F">
              <w:t xml:space="preserve">Research, innovation, and technology are crucial for the dairy industry's future, necessitating prioritised investments based on local input to address emerging challenges. </w:t>
            </w:r>
            <w:r>
              <w:t xml:space="preserve">  </w:t>
            </w:r>
            <w:r w:rsidRPr="00562A6F">
              <w:t xml:space="preserve">The commercial sector drives advancements in technology, genetics, and machinery, while public investment should complement these efforts, filling gaps and adding value. Emphasising adoption and skills development is essential to ensure these innovations are effectively utilised. </w:t>
            </w:r>
            <w:r>
              <w:t xml:space="preserve">  Imported automation, energy and other systems will require on-staff skills to install and maintain.  Imported automation, energy and other systems will require local service skills to install and maintain</w:t>
            </w:r>
          </w:p>
        </w:tc>
      </w:tr>
      <w:tr w:rsidR="00DB4A43" w14:paraId="60D38B95" w14:textId="026057F4" w:rsidTr="00450DAC">
        <w:trPr>
          <w:trHeight w:val="238"/>
        </w:trPr>
        <w:tc>
          <w:tcPr>
            <w:tcW w:w="1696" w:type="dxa"/>
            <w:vMerge/>
          </w:tcPr>
          <w:p w14:paraId="6EAA0F5B" w14:textId="77777777" w:rsidR="00DB4A43" w:rsidRDefault="00DB4A43">
            <w:pPr>
              <w:pStyle w:val="Tabletext"/>
            </w:pPr>
          </w:p>
        </w:tc>
        <w:tc>
          <w:tcPr>
            <w:tcW w:w="1560" w:type="dxa"/>
          </w:tcPr>
          <w:p w14:paraId="0D1C15D1" w14:textId="77777777" w:rsidR="00DB4A43" w:rsidRDefault="00DB4A43">
            <w:pPr>
              <w:pStyle w:val="Tabletext"/>
            </w:pPr>
            <w:r w:rsidRPr="00283B3F">
              <w:t>Agtech</w:t>
            </w:r>
          </w:p>
        </w:tc>
        <w:tc>
          <w:tcPr>
            <w:tcW w:w="6237" w:type="dxa"/>
            <w:vMerge/>
          </w:tcPr>
          <w:p w14:paraId="32AAE302" w14:textId="77777777" w:rsidR="00DB4A43" w:rsidRDefault="00DB4A43">
            <w:pPr>
              <w:pStyle w:val="Tabletext"/>
            </w:pPr>
          </w:p>
        </w:tc>
      </w:tr>
      <w:tr w:rsidR="00DB4A43" w14:paraId="72AA96B2" w14:textId="62EC5623" w:rsidTr="00450DAC">
        <w:trPr>
          <w:trHeight w:val="238"/>
        </w:trPr>
        <w:tc>
          <w:tcPr>
            <w:tcW w:w="1696" w:type="dxa"/>
            <w:vMerge/>
          </w:tcPr>
          <w:p w14:paraId="2E9EB463" w14:textId="77777777" w:rsidR="00DB4A43" w:rsidRDefault="00DB4A43">
            <w:pPr>
              <w:pStyle w:val="Tabletext"/>
            </w:pPr>
          </w:p>
        </w:tc>
        <w:tc>
          <w:tcPr>
            <w:tcW w:w="1560" w:type="dxa"/>
          </w:tcPr>
          <w:p w14:paraId="197B0AF7" w14:textId="77777777" w:rsidR="00DB4A43" w:rsidRDefault="00DB4A43">
            <w:pPr>
              <w:pStyle w:val="Tabletext"/>
            </w:pPr>
            <w:r w:rsidRPr="00283B3F">
              <w:t>Adoption</w:t>
            </w:r>
          </w:p>
        </w:tc>
        <w:tc>
          <w:tcPr>
            <w:tcW w:w="6237" w:type="dxa"/>
            <w:vMerge/>
          </w:tcPr>
          <w:p w14:paraId="2D536085" w14:textId="77777777" w:rsidR="00DB4A43" w:rsidRDefault="00DB4A43">
            <w:pPr>
              <w:pStyle w:val="Tabletext"/>
              <w:ind w:left="0"/>
            </w:pPr>
          </w:p>
        </w:tc>
      </w:tr>
      <w:tr w:rsidR="00DB4A43" w14:paraId="6A406D09" w14:textId="58F989D4" w:rsidTr="00450DAC">
        <w:trPr>
          <w:trHeight w:val="603"/>
        </w:trPr>
        <w:tc>
          <w:tcPr>
            <w:tcW w:w="1696" w:type="dxa"/>
            <w:vMerge w:val="restart"/>
          </w:tcPr>
          <w:p w14:paraId="15641657" w14:textId="77777777" w:rsidR="00DB4A43" w:rsidRDefault="00DB4A43">
            <w:pPr>
              <w:pStyle w:val="Tabletext"/>
            </w:pPr>
            <w:r w:rsidRPr="00283B3F">
              <w:t xml:space="preserve">People </w:t>
            </w:r>
            <w:r>
              <w:t xml:space="preserve">&amp; </w:t>
            </w:r>
            <w:r w:rsidRPr="00283B3F">
              <w:t>communities</w:t>
            </w:r>
          </w:p>
        </w:tc>
        <w:tc>
          <w:tcPr>
            <w:tcW w:w="1560" w:type="dxa"/>
          </w:tcPr>
          <w:p w14:paraId="3BB9BBD5" w14:textId="77777777" w:rsidR="00DB4A43" w:rsidRDefault="00DB4A43">
            <w:pPr>
              <w:pStyle w:val="Tabletext"/>
            </w:pPr>
            <w:r w:rsidRPr="00283B3F">
              <w:t>Workforce</w:t>
            </w:r>
          </w:p>
        </w:tc>
        <w:tc>
          <w:tcPr>
            <w:tcW w:w="6237" w:type="dxa"/>
            <w:vMerge w:val="restart"/>
          </w:tcPr>
          <w:p w14:paraId="26321445" w14:textId="766CF154" w:rsidR="00DB4A43" w:rsidRPr="00283B3F" w:rsidRDefault="00DB4A43">
            <w:pPr>
              <w:pStyle w:val="Tabletext"/>
            </w:pPr>
            <w:r>
              <w:t xml:space="preserve">Structural changes are occurring across industries and regions, demographic shifts and long-term trends underpin changes. In addition, roles within the industry are evolving with an increasing use of technology.  Ensuring that the industry has the skills for the future is critical and that training and education align with these needs.  There is also a need for the industry to continue to attract new entrants and ensure their experience results in a high level of retention.  Creating careers and opportunities are key to supporting this retention effort.   </w:t>
            </w:r>
          </w:p>
        </w:tc>
      </w:tr>
      <w:bookmarkEnd w:id="16"/>
      <w:tr w:rsidR="00DB4A43" w14:paraId="3CA11E9C" w14:textId="162F955F" w:rsidTr="00450DAC">
        <w:trPr>
          <w:trHeight w:val="238"/>
        </w:trPr>
        <w:tc>
          <w:tcPr>
            <w:tcW w:w="1696" w:type="dxa"/>
            <w:vMerge/>
          </w:tcPr>
          <w:p w14:paraId="44A3E788" w14:textId="77777777" w:rsidR="00DB4A43" w:rsidRDefault="00DB4A43">
            <w:pPr>
              <w:pStyle w:val="Tabletext"/>
            </w:pPr>
          </w:p>
        </w:tc>
        <w:tc>
          <w:tcPr>
            <w:tcW w:w="1560" w:type="dxa"/>
          </w:tcPr>
          <w:p w14:paraId="5EF63082" w14:textId="77777777" w:rsidR="00DB4A43" w:rsidRDefault="00DB4A43">
            <w:pPr>
              <w:pStyle w:val="Tabletext"/>
            </w:pPr>
            <w:r w:rsidRPr="00283B3F">
              <w:t>Education and training</w:t>
            </w:r>
          </w:p>
        </w:tc>
        <w:tc>
          <w:tcPr>
            <w:tcW w:w="6237" w:type="dxa"/>
            <w:vMerge/>
          </w:tcPr>
          <w:p w14:paraId="6704C25C" w14:textId="77777777" w:rsidR="00DB4A43" w:rsidRDefault="00DB4A43">
            <w:pPr>
              <w:pStyle w:val="Tabletext"/>
              <w:ind w:left="0"/>
            </w:pPr>
          </w:p>
        </w:tc>
      </w:tr>
      <w:tr w:rsidR="00DB4A43" w14:paraId="4DBBF459" w14:textId="56D566B7" w:rsidTr="00450DAC">
        <w:trPr>
          <w:trHeight w:val="238"/>
        </w:trPr>
        <w:tc>
          <w:tcPr>
            <w:tcW w:w="1696" w:type="dxa"/>
            <w:vMerge/>
          </w:tcPr>
          <w:p w14:paraId="0C2022B0" w14:textId="77777777" w:rsidR="00DB4A43" w:rsidRDefault="00DB4A43">
            <w:pPr>
              <w:pStyle w:val="Tabletext"/>
            </w:pPr>
          </w:p>
        </w:tc>
        <w:tc>
          <w:tcPr>
            <w:tcW w:w="1560" w:type="dxa"/>
          </w:tcPr>
          <w:p w14:paraId="47DF6F83" w14:textId="77777777" w:rsidR="00DB4A43" w:rsidRDefault="00DB4A43">
            <w:pPr>
              <w:pStyle w:val="Tabletext"/>
            </w:pPr>
            <w:r w:rsidRPr="00283B3F">
              <w:t>Housing</w:t>
            </w:r>
          </w:p>
        </w:tc>
        <w:tc>
          <w:tcPr>
            <w:tcW w:w="6237" w:type="dxa"/>
          </w:tcPr>
          <w:p w14:paraId="266D4DE7" w14:textId="77777777" w:rsidR="00DB4A43" w:rsidRDefault="00DB4A43" w:rsidP="009D7CDB">
            <w:pPr>
              <w:pStyle w:val="Tabletext"/>
            </w:pPr>
            <w:r>
              <w:t>The 2020/21 report entitled “Housing in Australia’s Dairy Regions” prepared by the Regional Australia Institute highlighted the shortage of housing in all dairy regions for both the rental and homeowner markets.  In addition, during this Covid period, property prices for regional housing significantly increased making it more difficult for potential homeowners.</w:t>
            </w:r>
          </w:p>
          <w:p w14:paraId="048F8E76" w14:textId="41A8C7B6" w:rsidR="00DB4A43" w:rsidRDefault="00DB4A43" w:rsidP="00624C55">
            <w:pPr>
              <w:pStyle w:val="Tabletext"/>
            </w:pPr>
            <w:r>
              <w:t xml:space="preserve">Larger farms, more intensive operations signal the need for increased off farm accommodation options, and for all career levels including farm managers and highly skilled professionals. </w:t>
            </w:r>
          </w:p>
          <w:p w14:paraId="7BD24C09" w14:textId="1996A312" w:rsidR="00DB4A43" w:rsidRPr="00283B3F" w:rsidRDefault="00DB4A43" w:rsidP="00905EB4">
            <w:pPr>
              <w:pStyle w:val="Tabletext"/>
            </w:pPr>
            <w:r>
              <w:t>Housing and the associated lifestyle offer is key to manufacturing securing the contract and permanent workforce to manage their increasingly sophisticated manufacturing sites and operations.</w:t>
            </w:r>
          </w:p>
        </w:tc>
      </w:tr>
      <w:tr w:rsidR="00DB4A43" w14:paraId="2FE3266E" w14:textId="29CC90DA" w:rsidTr="00450DAC">
        <w:trPr>
          <w:trHeight w:val="238"/>
        </w:trPr>
        <w:tc>
          <w:tcPr>
            <w:tcW w:w="1696" w:type="dxa"/>
            <w:vMerge/>
          </w:tcPr>
          <w:p w14:paraId="3E99D692" w14:textId="77777777" w:rsidR="00DB4A43" w:rsidRDefault="00DB4A43">
            <w:pPr>
              <w:pStyle w:val="Tabletext"/>
            </w:pPr>
          </w:p>
        </w:tc>
        <w:tc>
          <w:tcPr>
            <w:tcW w:w="1560" w:type="dxa"/>
          </w:tcPr>
          <w:p w14:paraId="2EC96985" w14:textId="77777777" w:rsidR="00DB4A43" w:rsidRDefault="00DB4A43">
            <w:pPr>
              <w:pStyle w:val="Tabletext"/>
            </w:pPr>
            <w:r w:rsidRPr="00283B3F">
              <w:t>Community services</w:t>
            </w:r>
          </w:p>
        </w:tc>
        <w:tc>
          <w:tcPr>
            <w:tcW w:w="6237" w:type="dxa"/>
            <w:vMerge w:val="restart"/>
          </w:tcPr>
          <w:p w14:paraId="16BEC6F3" w14:textId="37DB131B" w:rsidR="00DB4A43" w:rsidRPr="00283B3F" w:rsidRDefault="00DB4A43" w:rsidP="00374A42">
            <w:pPr>
              <w:pStyle w:val="Tabletext"/>
            </w:pPr>
            <w:r>
              <w:t xml:space="preserve">For the industry to attract and retain the people it needs to provide the services to support the needs of families and workers within the industry.  This requires industry leadership to ensure that the engagement with communities is strong. </w:t>
            </w:r>
          </w:p>
        </w:tc>
      </w:tr>
      <w:tr w:rsidR="00DB4A43" w14:paraId="1B929D73" w14:textId="549A2310" w:rsidTr="00450DAC">
        <w:trPr>
          <w:trHeight w:val="238"/>
        </w:trPr>
        <w:tc>
          <w:tcPr>
            <w:tcW w:w="1696" w:type="dxa"/>
            <w:vMerge/>
          </w:tcPr>
          <w:p w14:paraId="38460EBF" w14:textId="77777777" w:rsidR="00DB4A43" w:rsidRDefault="00DB4A43">
            <w:pPr>
              <w:pStyle w:val="Tabletext"/>
            </w:pPr>
          </w:p>
        </w:tc>
        <w:tc>
          <w:tcPr>
            <w:tcW w:w="1560" w:type="dxa"/>
          </w:tcPr>
          <w:p w14:paraId="72B0857B" w14:textId="77777777" w:rsidR="00DB4A43" w:rsidRDefault="00DB4A43">
            <w:pPr>
              <w:pStyle w:val="Tabletext"/>
            </w:pPr>
            <w:r w:rsidRPr="00283B3F">
              <w:t>Community connectedness</w:t>
            </w:r>
          </w:p>
        </w:tc>
        <w:tc>
          <w:tcPr>
            <w:tcW w:w="6237" w:type="dxa"/>
            <w:vMerge/>
          </w:tcPr>
          <w:p w14:paraId="3AB70DA1" w14:textId="77777777" w:rsidR="00DB4A43" w:rsidRDefault="00DB4A43">
            <w:pPr>
              <w:pStyle w:val="Tabletext"/>
            </w:pPr>
          </w:p>
        </w:tc>
      </w:tr>
      <w:tr w:rsidR="00DB4A43" w14:paraId="4251592A" w14:textId="20465EC3" w:rsidTr="00450DAC">
        <w:trPr>
          <w:trHeight w:val="547"/>
        </w:trPr>
        <w:tc>
          <w:tcPr>
            <w:tcW w:w="1696" w:type="dxa"/>
            <w:vMerge w:val="restart"/>
          </w:tcPr>
          <w:p w14:paraId="62AF14F3" w14:textId="77777777" w:rsidR="00DB4A43" w:rsidRDefault="00DB4A43">
            <w:pPr>
              <w:pStyle w:val="Tabletext"/>
            </w:pPr>
            <w:r w:rsidRPr="00283B3F">
              <w:t>Supporting services</w:t>
            </w:r>
          </w:p>
        </w:tc>
        <w:tc>
          <w:tcPr>
            <w:tcW w:w="1560" w:type="dxa"/>
          </w:tcPr>
          <w:p w14:paraId="71C395C0" w14:textId="77777777" w:rsidR="00DB4A43" w:rsidRDefault="00DB4A43">
            <w:pPr>
              <w:pStyle w:val="Tabletext"/>
            </w:pPr>
            <w:r w:rsidRPr="00283B3F">
              <w:t>Transport and logistics</w:t>
            </w:r>
          </w:p>
        </w:tc>
        <w:tc>
          <w:tcPr>
            <w:tcW w:w="6237" w:type="dxa"/>
          </w:tcPr>
          <w:p w14:paraId="631ECF2C" w14:textId="0169BE7A" w:rsidR="00DB4A43" w:rsidRDefault="00DB4A43">
            <w:pPr>
              <w:pStyle w:val="Tabletext"/>
            </w:pPr>
            <w:r w:rsidRPr="00A52864">
              <w:t xml:space="preserve">Roads and related infrastructure need to support a changing industry.  Floods in Victoria highlighted the limitations of road infrastructure and particularly bridge loadings when transport needed to access different routes.  </w:t>
            </w:r>
            <w:r>
              <w:t xml:space="preserve"> </w:t>
            </w:r>
          </w:p>
          <w:p w14:paraId="0E49DA88" w14:textId="12FC7A0B" w:rsidR="00DB4A43" w:rsidRPr="00283B3F" w:rsidRDefault="00DB4A43">
            <w:pPr>
              <w:pStyle w:val="Tabletext"/>
            </w:pPr>
          </w:p>
        </w:tc>
      </w:tr>
      <w:tr w:rsidR="00DB4A43" w14:paraId="03BC5168" w14:textId="5120517C" w:rsidTr="00450DAC">
        <w:trPr>
          <w:trHeight w:val="238"/>
        </w:trPr>
        <w:tc>
          <w:tcPr>
            <w:tcW w:w="1696" w:type="dxa"/>
            <w:vMerge/>
          </w:tcPr>
          <w:p w14:paraId="45D67E38" w14:textId="77777777" w:rsidR="00DB4A43" w:rsidRDefault="00DB4A43">
            <w:pPr>
              <w:pStyle w:val="Tabletext"/>
            </w:pPr>
          </w:p>
        </w:tc>
        <w:tc>
          <w:tcPr>
            <w:tcW w:w="1560" w:type="dxa"/>
          </w:tcPr>
          <w:p w14:paraId="50B4FBA4" w14:textId="77777777" w:rsidR="00DB4A43" w:rsidRDefault="00DB4A43">
            <w:pPr>
              <w:pStyle w:val="Tabletext"/>
            </w:pPr>
            <w:r w:rsidRPr="00283B3F">
              <w:t>Digital connectivity</w:t>
            </w:r>
          </w:p>
        </w:tc>
        <w:tc>
          <w:tcPr>
            <w:tcW w:w="6237" w:type="dxa"/>
          </w:tcPr>
          <w:p w14:paraId="2E873816" w14:textId="13A1A33C" w:rsidR="00DB4A43" w:rsidRDefault="00DB4A43" w:rsidP="00A15CC3">
            <w:pPr>
              <w:pStyle w:val="Tabletext"/>
            </w:pPr>
            <w:r>
              <w:t xml:space="preserve">Digital connectivity will be essential to support the roll out of technology, and to support the increased automation </w:t>
            </w:r>
            <w:r w:rsidR="006E6707">
              <w:t>and logistics across the whole supply chain.</w:t>
            </w:r>
            <w:r>
              <w:t xml:space="preserve">  </w:t>
            </w:r>
          </w:p>
          <w:p w14:paraId="46C1613E" w14:textId="50BD101B" w:rsidR="00DB4A43" w:rsidRDefault="00DB4A43" w:rsidP="00A15CC3">
            <w:pPr>
              <w:pStyle w:val="Tabletext"/>
            </w:pPr>
          </w:p>
        </w:tc>
      </w:tr>
      <w:tr w:rsidR="00DB4A43" w14:paraId="729DF87C" w14:textId="2D40B7BB" w:rsidTr="00450DAC">
        <w:trPr>
          <w:trHeight w:val="238"/>
        </w:trPr>
        <w:tc>
          <w:tcPr>
            <w:tcW w:w="1696" w:type="dxa"/>
            <w:vMerge w:val="restart"/>
          </w:tcPr>
          <w:p w14:paraId="6166F92B" w14:textId="2681FB30" w:rsidR="00DB4A43" w:rsidRDefault="00057232">
            <w:pPr>
              <w:pStyle w:val="Tabletext"/>
            </w:pPr>
            <w:r>
              <w:t>Competitiveness</w:t>
            </w:r>
          </w:p>
        </w:tc>
        <w:tc>
          <w:tcPr>
            <w:tcW w:w="1560" w:type="dxa"/>
          </w:tcPr>
          <w:p w14:paraId="4671D032" w14:textId="77777777" w:rsidR="00DB4A43" w:rsidRDefault="00DB4A43">
            <w:pPr>
              <w:pStyle w:val="Tabletext"/>
            </w:pPr>
            <w:r w:rsidRPr="00283B3F">
              <w:t>Management skills</w:t>
            </w:r>
          </w:p>
        </w:tc>
        <w:tc>
          <w:tcPr>
            <w:tcW w:w="6237" w:type="dxa"/>
          </w:tcPr>
          <w:p w14:paraId="7C08A48F" w14:textId="1EEA7E95" w:rsidR="00DB4A43" w:rsidRPr="00283B3F" w:rsidRDefault="00DB4A43">
            <w:pPr>
              <w:pStyle w:val="Tabletext"/>
            </w:pPr>
            <w:r>
              <w:t>Farm Managers will need a high level of skills into the future to manage bigger farms (more people), increasingly complex farming systems and increasing technology.  In addition, the ability to manage risk will be a key component.</w:t>
            </w:r>
          </w:p>
        </w:tc>
      </w:tr>
      <w:tr w:rsidR="00DB4A43" w14:paraId="75C0DF1E" w14:textId="7B2DA46A" w:rsidTr="00450DAC">
        <w:trPr>
          <w:trHeight w:val="238"/>
        </w:trPr>
        <w:tc>
          <w:tcPr>
            <w:tcW w:w="1696" w:type="dxa"/>
            <w:vMerge/>
          </w:tcPr>
          <w:p w14:paraId="315294AD" w14:textId="77777777" w:rsidR="00DB4A43" w:rsidRDefault="00DB4A43">
            <w:pPr>
              <w:pStyle w:val="Tabletext"/>
            </w:pPr>
          </w:p>
        </w:tc>
        <w:tc>
          <w:tcPr>
            <w:tcW w:w="1560" w:type="dxa"/>
          </w:tcPr>
          <w:p w14:paraId="481E6C6A" w14:textId="5D5F8714" w:rsidR="00DB4A43" w:rsidRDefault="00DB4A43">
            <w:pPr>
              <w:pStyle w:val="Tabletext"/>
            </w:pPr>
            <w:r w:rsidRPr="00283B3F">
              <w:t>Risk management</w:t>
            </w:r>
          </w:p>
        </w:tc>
        <w:tc>
          <w:tcPr>
            <w:tcW w:w="6237" w:type="dxa"/>
          </w:tcPr>
          <w:p w14:paraId="59D8A8FE" w14:textId="682C60BF" w:rsidR="00DB4A43" w:rsidRDefault="00DB4A43" w:rsidP="00F51E2B">
            <w:pPr>
              <w:pStyle w:val="Tabletext"/>
            </w:pPr>
            <w:r>
              <w:t xml:space="preserve">A managed approach to risk is required which becomes more complex as farms intensify and grow.  Risk management will also </w:t>
            </w:r>
            <w:r w:rsidRPr="00562A6F">
              <w:t>improv</w:t>
            </w:r>
            <w:r>
              <w:t>e</w:t>
            </w:r>
            <w:r w:rsidRPr="00562A6F">
              <w:t xml:space="preserve"> access to capital</w:t>
            </w:r>
            <w:r>
              <w:t xml:space="preserve">.  </w:t>
            </w:r>
            <w:r w:rsidRPr="00562A6F">
              <w:t xml:space="preserve"> </w:t>
            </w:r>
          </w:p>
          <w:p w14:paraId="6464453B" w14:textId="155B109C" w:rsidR="00DB4A43" w:rsidRDefault="00DB4A43" w:rsidP="00F51E2B">
            <w:pPr>
              <w:pStyle w:val="Tabletext"/>
            </w:pPr>
            <w:r>
              <w:t>Supply certainty is key to processor confidence and with it ongoing investment in sites in the MDB.  This is one example where the flow on consequences of government policy may jeopardise appetite to continue to invest and operate in the region.</w:t>
            </w:r>
          </w:p>
        </w:tc>
      </w:tr>
      <w:tr w:rsidR="00DB4A43" w14:paraId="2B239C21" w14:textId="227F66CE" w:rsidTr="00450DAC">
        <w:trPr>
          <w:trHeight w:val="238"/>
        </w:trPr>
        <w:tc>
          <w:tcPr>
            <w:tcW w:w="1696" w:type="dxa"/>
          </w:tcPr>
          <w:p w14:paraId="5F23B059" w14:textId="77777777" w:rsidR="00DB4A43" w:rsidRDefault="00DB4A43">
            <w:pPr>
              <w:pStyle w:val="Tabletext"/>
            </w:pPr>
          </w:p>
        </w:tc>
        <w:tc>
          <w:tcPr>
            <w:tcW w:w="1560" w:type="dxa"/>
          </w:tcPr>
          <w:p w14:paraId="773137B2" w14:textId="77777777" w:rsidR="00DB4A43" w:rsidRDefault="00DB4A43">
            <w:pPr>
              <w:pStyle w:val="Tabletext"/>
            </w:pPr>
            <w:r w:rsidRPr="00283B3F">
              <w:t>Access to capital</w:t>
            </w:r>
          </w:p>
        </w:tc>
        <w:tc>
          <w:tcPr>
            <w:tcW w:w="6237" w:type="dxa"/>
          </w:tcPr>
          <w:p w14:paraId="2CCBCDDA" w14:textId="2E026C3E" w:rsidR="00DB4A43" w:rsidRDefault="00DB4A43" w:rsidP="00825B86">
            <w:pPr>
              <w:pStyle w:val="Tabletext"/>
              <w:ind w:left="0"/>
            </w:pPr>
            <w:r>
              <w:t>Certainty in the operating environment impacts on the willingness of capital providers.</w:t>
            </w:r>
          </w:p>
          <w:p w14:paraId="4D109DEB" w14:textId="424BDFAD" w:rsidR="006E6707" w:rsidRDefault="00DB4A43" w:rsidP="006E6707">
            <w:pPr>
              <w:pStyle w:val="Tabletext"/>
              <w:ind w:left="0"/>
            </w:pPr>
            <w:r>
              <w:t>Capital capacity is key to determining the pace of on-farm investment</w:t>
            </w:r>
            <w:r w:rsidR="006E6707">
              <w:t xml:space="preserve"> and industry transition including investment in energy transition, circular economy and automation. </w:t>
            </w:r>
          </w:p>
          <w:p w14:paraId="40755B74" w14:textId="11872AB3" w:rsidR="00DB4A43" w:rsidRDefault="00DB4A43" w:rsidP="00825B86">
            <w:pPr>
              <w:pStyle w:val="Tabletext"/>
              <w:ind w:left="0"/>
            </w:pPr>
            <w:r>
              <w:t>Investment incentives are essential to support the timely investment.</w:t>
            </w:r>
          </w:p>
          <w:p w14:paraId="4F592D17" w14:textId="138306CF" w:rsidR="00DB4A43" w:rsidRDefault="00DB4A43" w:rsidP="006E6707">
            <w:pPr>
              <w:pStyle w:val="Tabletext"/>
              <w:ind w:left="0"/>
            </w:pPr>
            <w:r>
              <w:t>Capital capacity is key factor determining the pace Policies that expect more rapid transition or are required to respond structural adjustment will need funding support to succeed. This is particularly important where the capital investment does not improve business competitiveness or productivity.</w:t>
            </w:r>
          </w:p>
        </w:tc>
      </w:tr>
    </w:tbl>
    <w:p w14:paraId="1799F78D" w14:textId="6CEEFCC5" w:rsidR="002A2D3F" w:rsidRPr="000E2F0A" w:rsidRDefault="00B37311" w:rsidP="00236C6D">
      <w:pPr>
        <w:rPr>
          <w:rFonts w:asciiTheme="majorHAnsi" w:eastAsiaTheme="majorEastAsia" w:hAnsiTheme="majorHAnsi" w:cstheme="majorBidi"/>
          <w:color w:val="0F4761" w:themeColor="accent1" w:themeShade="BF"/>
          <w:sz w:val="40"/>
          <w:szCs w:val="40"/>
          <w:lang w:val="en-US"/>
        </w:rPr>
        <w:sectPr w:rsidR="002A2D3F" w:rsidRPr="000E2F0A" w:rsidSect="00DB4A43">
          <w:pgSz w:w="11907" w:h="16840" w:orient="landscape" w:code="9"/>
          <w:pgMar w:top="1276" w:right="1440" w:bottom="1440" w:left="1440" w:header="709" w:footer="709" w:gutter="0"/>
          <w:cols w:space="708"/>
          <w:docGrid w:linePitch="360"/>
        </w:sectPr>
      </w:pPr>
      <w:r>
        <w:rPr>
          <w:lang w:val="en-US"/>
        </w:rPr>
        <w:br w:type="page"/>
      </w:r>
    </w:p>
    <w:p w14:paraId="6B4AF8BD" w14:textId="68CF4870" w:rsidR="00831EF5" w:rsidRPr="000A385F" w:rsidRDefault="00831EF5" w:rsidP="00236C6D">
      <w:pPr>
        <w:pStyle w:val="Heading1"/>
      </w:pPr>
      <w:bookmarkStart w:id="17" w:name="_Toc181612484"/>
      <w:r w:rsidRPr="000A385F">
        <w:lastRenderedPageBreak/>
        <w:t>Trends in the s</w:t>
      </w:r>
      <w:r w:rsidR="00487BD8" w:rsidRPr="000A385F">
        <w:t>upply chain</w:t>
      </w:r>
      <w:r w:rsidR="00FD0F79">
        <w:t xml:space="preserve"> in the Murray-Darling Basin</w:t>
      </w:r>
      <w:bookmarkEnd w:id="17"/>
    </w:p>
    <w:p w14:paraId="1F3AF0AF" w14:textId="4E812FB7" w:rsidR="00487BD8" w:rsidRDefault="00487BD8" w:rsidP="00236C6D">
      <w:pPr>
        <w:rPr>
          <w:lang w:val="en-US"/>
        </w:rPr>
      </w:pPr>
      <w:r>
        <w:rPr>
          <w:lang w:val="en-US"/>
        </w:rPr>
        <w:t xml:space="preserve">As a </w:t>
      </w:r>
      <w:r w:rsidR="00510C51">
        <w:rPr>
          <w:lang w:val="en-US"/>
        </w:rPr>
        <w:t xml:space="preserve">result </w:t>
      </w:r>
      <w:r>
        <w:rPr>
          <w:lang w:val="en-US"/>
        </w:rPr>
        <w:t>of</w:t>
      </w:r>
      <w:r w:rsidR="00510C51">
        <w:rPr>
          <w:lang w:val="en-US"/>
        </w:rPr>
        <w:t xml:space="preserve"> the</w:t>
      </w:r>
      <w:r>
        <w:rPr>
          <w:lang w:val="en-US"/>
        </w:rPr>
        <w:t xml:space="preserve"> change</w:t>
      </w:r>
      <w:r w:rsidR="00510C51">
        <w:rPr>
          <w:lang w:val="en-US"/>
        </w:rPr>
        <w:t>s</w:t>
      </w:r>
      <w:r>
        <w:rPr>
          <w:lang w:val="en-US"/>
        </w:rPr>
        <w:t xml:space="preserve"> </w:t>
      </w:r>
      <w:r w:rsidR="00510C51">
        <w:rPr>
          <w:lang w:val="en-US"/>
        </w:rPr>
        <w:t>outlined</w:t>
      </w:r>
      <w:r w:rsidR="00873052">
        <w:rPr>
          <w:lang w:val="en-US"/>
        </w:rPr>
        <w:t xml:space="preserve"> in the previous section, there has been significant adaptation </w:t>
      </w:r>
      <w:r w:rsidR="009D7CDB">
        <w:rPr>
          <w:lang w:val="en-US"/>
        </w:rPr>
        <w:t>to the new operating environment</w:t>
      </w:r>
      <w:r w:rsidR="00510C51">
        <w:rPr>
          <w:lang w:val="en-US"/>
        </w:rPr>
        <w:t xml:space="preserve"> in recent years</w:t>
      </w:r>
      <w:r w:rsidR="00873052">
        <w:rPr>
          <w:lang w:val="en-US"/>
        </w:rPr>
        <w:t xml:space="preserve">.  </w:t>
      </w:r>
    </w:p>
    <w:p w14:paraId="334FF348" w14:textId="72F43AE8" w:rsidR="004D4EA3" w:rsidRPr="004D4EA3" w:rsidRDefault="004D4EA3" w:rsidP="00236C6D">
      <w:pPr>
        <w:rPr>
          <w:lang w:val="en-US"/>
        </w:rPr>
      </w:pPr>
      <w:r>
        <w:rPr>
          <w:lang w:val="en-US"/>
        </w:rPr>
        <w:t xml:space="preserve">The </w:t>
      </w:r>
      <w:r w:rsidR="00510C51">
        <w:rPr>
          <w:lang w:val="en-US"/>
        </w:rPr>
        <w:t xml:space="preserve">following </w:t>
      </w:r>
      <w:r>
        <w:rPr>
          <w:lang w:val="en-US"/>
        </w:rPr>
        <w:t>diagram illustrates the dairy supply chain</w:t>
      </w:r>
      <w:r w:rsidR="00510C51">
        <w:rPr>
          <w:lang w:val="en-US"/>
        </w:rPr>
        <w:t>, where</w:t>
      </w:r>
      <w:r>
        <w:rPr>
          <w:lang w:val="en-US"/>
        </w:rPr>
        <w:t xml:space="preserve"> </w:t>
      </w:r>
      <w:r w:rsidR="00510C51">
        <w:rPr>
          <w:lang w:val="en-US"/>
        </w:rPr>
        <w:t>p</w:t>
      </w:r>
      <w:r>
        <w:rPr>
          <w:lang w:val="en-US"/>
        </w:rPr>
        <w:t>rocessors source fresh milk from farm suppliers</w:t>
      </w:r>
      <w:r w:rsidR="00510C51">
        <w:rPr>
          <w:lang w:val="en-US"/>
        </w:rPr>
        <w:t>.</w:t>
      </w:r>
      <w:r>
        <w:rPr>
          <w:lang w:val="en-US"/>
        </w:rPr>
        <w:t xml:space="preserve"> </w:t>
      </w:r>
      <w:r w:rsidR="00510C51">
        <w:rPr>
          <w:lang w:val="en-US"/>
        </w:rPr>
        <w:t>After</w:t>
      </w:r>
      <w:r>
        <w:rPr>
          <w:lang w:val="en-US"/>
        </w:rPr>
        <w:t xml:space="preserve"> processing,</w:t>
      </w:r>
      <w:r w:rsidR="00510C51">
        <w:rPr>
          <w:lang w:val="en-US"/>
        </w:rPr>
        <w:t xml:space="preserve"> the milk is </w:t>
      </w:r>
      <w:r w:rsidR="007B2865">
        <w:rPr>
          <w:lang w:val="en-US"/>
        </w:rPr>
        <w:t>directed either</w:t>
      </w:r>
      <w:r>
        <w:rPr>
          <w:lang w:val="en-US"/>
        </w:rPr>
        <w:t xml:space="preserve"> </w:t>
      </w:r>
      <w:r w:rsidR="00510C51">
        <w:rPr>
          <w:lang w:val="en-US"/>
        </w:rPr>
        <w:t xml:space="preserve">to </w:t>
      </w:r>
      <w:r>
        <w:rPr>
          <w:lang w:val="en-US"/>
        </w:rPr>
        <w:t>further processing or to markets – export, domestic retail</w:t>
      </w:r>
      <w:r w:rsidR="00510C51">
        <w:rPr>
          <w:lang w:val="en-US"/>
        </w:rPr>
        <w:t>,</w:t>
      </w:r>
      <w:r>
        <w:rPr>
          <w:lang w:val="en-US"/>
        </w:rPr>
        <w:t xml:space="preserve"> or domestic food service.</w:t>
      </w:r>
    </w:p>
    <w:p w14:paraId="1EE3D91B" w14:textId="6C0969B0" w:rsidR="00B667E2" w:rsidRDefault="004D4EA3" w:rsidP="00236C6D">
      <w:pPr>
        <w:rPr>
          <w:lang w:val="en-US"/>
        </w:rPr>
      </w:pPr>
      <w:r w:rsidRPr="004D4EA3">
        <w:rPr>
          <w:noProof/>
          <w:lang w:val="en-US"/>
        </w:rPr>
        <w:drawing>
          <wp:inline distT="0" distB="0" distL="0" distR="0" wp14:anchorId="0758ACF8" wp14:editId="06C40F62">
            <wp:extent cx="5612780" cy="2371537"/>
            <wp:effectExtent l="0" t="0" r="6985" b="0"/>
            <wp:docPr id="142478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7200" cy="2373404"/>
                    </a:xfrm>
                    <a:prstGeom prst="rect">
                      <a:avLst/>
                    </a:prstGeom>
                    <a:noFill/>
                    <a:ln>
                      <a:noFill/>
                    </a:ln>
                  </pic:spPr>
                </pic:pic>
              </a:graphicData>
            </a:graphic>
          </wp:inline>
        </w:drawing>
      </w:r>
    </w:p>
    <w:p w14:paraId="4F3F1C8C" w14:textId="60E31AAE" w:rsidR="00B667E2" w:rsidRDefault="0044229A" w:rsidP="00236C6D">
      <w:pPr>
        <w:rPr>
          <w:lang w:val="en-US"/>
        </w:rPr>
      </w:pPr>
      <w:r>
        <w:rPr>
          <w:lang w:val="en-US"/>
        </w:rPr>
        <w:t xml:space="preserve">Source: Economic and broader contribution of the dairy processing sector </w:t>
      </w:r>
      <w:r w:rsidR="00510C51">
        <w:rPr>
          <w:lang w:val="en-US"/>
        </w:rPr>
        <w:t>(</w:t>
      </w:r>
      <w:r>
        <w:rPr>
          <w:lang w:val="en-US"/>
        </w:rPr>
        <w:t>Deloitte</w:t>
      </w:r>
      <w:r w:rsidR="00510C51">
        <w:rPr>
          <w:lang w:val="en-US"/>
        </w:rPr>
        <w:t>, 2021)</w:t>
      </w:r>
    </w:p>
    <w:p w14:paraId="4AA0CC4B" w14:textId="77777777" w:rsidR="00873052" w:rsidRDefault="00873052" w:rsidP="00236C6D">
      <w:pPr>
        <w:rPr>
          <w:lang w:val="en-US"/>
        </w:rPr>
      </w:pPr>
      <w:r>
        <w:rPr>
          <w:lang w:val="en-US"/>
        </w:rPr>
        <w:t>This section discusses the changes that have occurred in the different parts of the supply chain.</w:t>
      </w:r>
    </w:p>
    <w:p w14:paraId="3D4791B8" w14:textId="77777777" w:rsidR="004F2FC3" w:rsidRDefault="004F2FC3" w:rsidP="00236C6D">
      <w:pPr>
        <w:rPr>
          <w:rFonts w:asciiTheme="majorHAnsi" w:eastAsiaTheme="majorEastAsia" w:hAnsiTheme="majorHAnsi" w:cstheme="majorBidi"/>
          <w:b/>
          <w:color w:val="0070C0"/>
          <w:sz w:val="32"/>
          <w:szCs w:val="32"/>
          <w:lang w:val="en-US"/>
        </w:rPr>
      </w:pPr>
      <w:bookmarkStart w:id="18" w:name="_Hlk174635671"/>
      <w:r>
        <w:rPr>
          <w:lang w:val="en-US"/>
        </w:rPr>
        <w:br w:type="page"/>
      </w:r>
    </w:p>
    <w:p w14:paraId="1463D40C" w14:textId="14F2AF9B" w:rsidR="00200F8C" w:rsidRPr="00B148E2" w:rsidRDefault="00200F8C" w:rsidP="00236C6D">
      <w:pPr>
        <w:pStyle w:val="Heading2"/>
        <w:rPr>
          <w:lang w:val="en-US"/>
        </w:rPr>
      </w:pPr>
      <w:bookmarkStart w:id="19" w:name="_Toc181612485"/>
      <w:r w:rsidRPr="00B148E2">
        <w:rPr>
          <w:lang w:val="en-US"/>
        </w:rPr>
        <w:lastRenderedPageBreak/>
        <w:t>On Farm</w:t>
      </w:r>
      <w:bookmarkEnd w:id="19"/>
    </w:p>
    <w:p w14:paraId="156CB2C3" w14:textId="1E84C853" w:rsidR="00475AC3" w:rsidRPr="00475AC3" w:rsidRDefault="00475AC3" w:rsidP="00236C6D">
      <w:r>
        <w:t>T</w:t>
      </w:r>
      <w:r w:rsidRPr="00475AC3">
        <w:t>he on-farm trends in the dairy industry highlight significant changes driven by evolving environmental, economic and technological factors. These trends are crucial for understanding the current state and future direction of dairy farming within the Murray-Darling Basin</w:t>
      </w:r>
      <w:r w:rsidR="00510C51">
        <w:t>.</w:t>
      </w:r>
    </w:p>
    <w:p w14:paraId="5E63DA32" w14:textId="49318C4D" w:rsidR="004F2FC3" w:rsidRDefault="00C106B1" w:rsidP="00236C6D">
      <w:pPr>
        <w:pStyle w:val="Heading3"/>
      </w:pPr>
      <w:bookmarkStart w:id="20" w:name="_Toc181612486"/>
      <w:r w:rsidRPr="00C106B1">
        <w:t>Feed base</w:t>
      </w:r>
      <w:r w:rsidR="00475AC3" w:rsidRPr="00475AC3">
        <w:t xml:space="preserve"> </w:t>
      </w:r>
      <w:r w:rsidR="00475AC3">
        <w:t>Systems</w:t>
      </w:r>
      <w:bookmarkEnd w:id="20"/>
      <w:r w:rsidR="00475AC3" w:rsidRPr="00475AC3">
        <w:t xml:space="preserve"> </w:t>
      </w:r>
    </w:p>
    <w:p w14:paraId="0612A681" w14:textId="36AE78FA" w:rsidR="00475AC3" w:rsidRPr="00475AC3" w:rsidRDefault="00475AC3" w:rsidP="00236C6D">
      <w:r>
        <w:t>Dairy</w:t>
      </w:r>
      <w:r w:rsidRPr="00475AC3">
        <w:t xml:space="preserve"> </w:t>
      </w:r>
      <w:r w:rsidR="00A06F68">
        <w:t xml:space="preserve">farms </w:t>
      </w:r>
      <w:r w:rsidRPr="00475AC3">
        <w:t>are making significant changes to their feedbase systems to enhance productivity and sustainability:</w:t>
      </w:r>
    </w:p>
    <w:p w14:paraId="148A572B" w14:textId="6705DD4F" w:rsidR="00475AC3" w:rsidRPr="00475AC3" w:rsidRDefault="00475AC3" w:rsidP="00450DAC">
      <w:pPr>
        <w:numPr>
          <w:ilvl w:val="0"/>
          <w:numId w:val="11"/>
        </w:numPr>
        <w:tabs>
          <w:tab w:val="clear" w:pos="720"/>
          <w:tab w:val="num" w:pos="360"/>
        </w:tabs>
        <w:ind w:left="360"/>
      </w:pPr>
      <w:r w:rsidRPr="00475AC3">
        <w:rPr>
          <w:b/>
          <w:bCs/>
        </w:rPr>
        <w:t>Shift from Traditional Grazing:</w:t>
      </w:r>
      <w:r w:rsidRPr="00475AC3">
        <w:t xml:space="preserve"> </w:t>
      </w:r>
      <w:r w:rsidR="00ED16F0">
        <w:t xml:space="preserve">The volatility of water availability experienced since the Millennium Drought </w:t>
      </w:r>
      <w:r w:rsidR="00EB0443">
        <w:t xml:space="preserve">has prompted </w:t>
      </w:r>
      <w:r w:rsidRPr="00475AC3">
        <w:t>a move away from traditional</w:t>
      </w:r>
      <w:r>
        <w:t xml:space="preserve"> </w:t>
      </w:r>
      <w:r w:rsidR="00510C51">
        <w:t>low-cost</w:t>
      </w:r>
      <w:r w:rsidRPr="00475AC3">
        <w:t xml:space="preserve"> grazing systems </w:t>
      </w:r>
      <w:r>
        <w:t xml:space="preserve">that </w:t>
      </w:r>
      <w:r w:rsidR="00510C51">
        <w:t>rely on</w:t>
      </w:r>
      <w:r>
        <w:t xml:space="preserve"> freely available and </w:t>
      </w:r>
      <w:r w:rsidR="00510C51">
        <w:t>cost-effective</w:t>
      </w:r>
      <w:r>
        <w:t xml:space="preserve"> irrigation water. Newer grazing systems retain the productive value and management benefits of ryegrass but are integrating more annual species as well as other grazing species that have higher water use efficiency or more flexibility with regards to irrigation. Grazing based systems are also integrating risk management practices that involve a combination of improving water security, cash resources and/or stored feed to prepare for periods of reduced water availability or increased cost. </w:t>
      </w:r>
    </w:p>
    <w:p w14:paraId="1A3EB7DB" w14:textId="670812A3" w:rsidR="00475AC3" w:rsidRDefault="00475AC3" w:rsidP="00450DAC">
      <w:pPr>
        <w:numPr>
          <w:ilvl w:val="0"/>
          <w:numId w:val="11"/>
        </w:numPr>
        <w:tabs>
          <w:tab w:val="clear" w:pos="720"/>
          <w:tab w:val="num" w:pos="360"/>
        </w:tabs>
        <w:ind w:left="360"/>
      </w:pPr>
      <w:r w:rsidRPr="00475AC3">
        <w:rPr>
          <w:b/>
          <w:bCs/>
        </w:rPr>
        <w:t>Partial Mixed Ration (PMR) and Total Mixed Ration (TMR) Systems:</w:t>
      </w:r>
      <w:r w:rsidRPr="00475AC3">
        <w:t xml:space="preserve"> </w:t>
      </w:r>
      <w:r w:rsidR="00A04A1F">
        <w:t>A significant number of</w:t>
      </w:r>
      <w:r w:rsidRPr="00475AC3">
        <w:t xml:space="preserve"> farms are adopting PMR and TMR systems, which involve mixing various feed ingredients to provide a balanced diet for dairy cows. </w:t>
      </w:r>
      <w:bookmarkStart w:id="21" w:name="_Hlk175159599"/>
      <w:r w:rsidR="0043128D">
        <w:t>In 2023, 50% of farm business</w:t>
      </w:r>
      <w:r w:rsidR="00341067">
        <w:t xml:space="preserve">es in the Murray region </w:t>
      </w:r>
      <w:r w:rsidR="0043128D">
        <w:t>fed a total TMR diet at some point over the year (</w:t>
      </w:r>
      <w:bookmarkStart w:id="22" w:name="_Hlk178168362"/>
      <w:r w:rsidR="0043128D">
        <w:t>Feed and Nutrition Survey, Dairy Australia, 2023)</w:t>
      </w:r>
      <w:bookmarkEnd w:id="22"/>
      <w:r w:rsidR="0043128D">
        <w:t xml:space="preserve">. </w:t>
      </w:r>
      <w:bookmarkEnd w:id="21"/>
      <w:r w:rsidRPr="00475AC3">
        <w:t>These systems improve feed efficiency, enhance milk production, and allow for better control over the nutritional intake of the herd.</w:t>
      </w:r>
      <w:r w:rsidR="00A01880">
        <w:t xml:space="preserve"> </w:t>
      </w:r>
      <w:r>
        <w:t>Critically, the</w:t>
      </w:r>
      <w:r w:rsidR="00A01880">
        <w:t>y</w:t>
      </w:r>
      <w:r>
        <w:t xml:space="preserve"> allow for feed intake to be delivered in part or </w:t>
      </w:r>
      <w:r w:rsidR="00D378C2">
        <w:t>wholly</w:t>
      </w:r>
      <w:r>
        <w:t xml:space="preserve"> by stored or bought in feed which allows businesses to spread the cost and production risk of their required feed volumes over </w:t>
      </w:r>
      <w:r w:rsidR="00510C51">
        <w:t>several</w:t>
      </w:r>
      <w:r>
        <w:t xml:space="preserve"> seasons, geographical areas and feed types. These systems generally rely on a higher investment in both feeding infrastructure and management practices such as agronomy and herd management to achieve production efficiencies to offset increases in </w:t>
      </w:r>
      <w:r w:rsidR="00773778">
        <w:t>business</w:t>
      </w:r>
      <w:r>
        <w:t xml:space="preserve"> costs. </w:t>
      </w:r>
    </w:p>
    <w:p w14:paraId="7173EA5C" w14:textId="4C6CED99" w:rsidR="00A01880" w:rsidRDefault="00A01880" w:rsidP="00450DAC">
      <w:pPr>
        <w:numPr>
          <w:ilvl w:val="0"/>
          <w:numId w:val="11"/>
        </w:numPr>
        <w:tabs>
          <w:tab w:val="clear" w:pos="720"/>
          <w:tab w:val="num" w:pos="360"/>
        </w:tabs>
        <w:ind w:left="360"/>
      </w:pPr>
      <w:r>
        <w:rPr>
          <w:b/>
          <w:bCs/>
        </w:rPr>
        <w:t>Increased water use efficiency:</w:t>
      </w:r>
      <w:r>
        <w:t xml:space="preserve"> Regardless of feed system type, farm businesses are adopting a complex mix of forage types on farm to increase water use efficiency</w:t>
      </w:r>
      <w:r w:rsidR="00A16033">
        <w:t>.</w:t>
      </w:r>
      <w:r>
        <w:t xml:space="preserve"> These species include </w:t>
      </w:r>
      <w:r w:rsidR="00432038">
        <w:t xml:space="preserve">sorghum, lucerne, fescue, millet and winter cereals for grazing, and grain sorghum, maize, lucerne, vetch and winter cereals for conservation and storage. </w:t>
      </w:r>
      <w:bookmarkStart w:id="23" w:name="_Hlk175159571"/>
      <w:r w:rsidR="00EB2073">
        <w:t>In 2023, 48% of Murray region farmers grew winter cereals for forage conservation, and 24% grew maize despite ideal conditions for direct grazing of ryegrass species</w:t>
      </w:r>
      <w:r w:rsidR="00A35E47">
        <w:t xml:space="preserve"> (Feed and Nutrition Survey, Dairy Australia, 2023)</w:t>
      </w:r>
      <w:r w:rsidR="00EB2073">
        <w:t>.</w:t>
      </w:r>
      <w:bookmarkEnd w:id="23"/>
      <w:r w:rsidR="00EB2073">
        <w:t xml:space="preserve"> </w:t>
      </w:r>
    </w:p>
    <w:bookmarkEnd w:id="18"/>
    <w:p w14:paraId="21D86D4F" w14:textId="551558EC" w:rsidR="009D0C2D" w:rsidRDefault="00000B1F" w:rsidP="00450DAC">
      <w:pPr>
        <w:pStyle w:val="ListParagraph"/>
        <w:numPr>
          <w:ilvl w:val="0"/>
          <w:numId w:val="11"/>
        </w:numPr>
        <w:tabs>
          <w:tab w:val="clear" w:pos="720"/>
          <w:tab w:val="num" w:pos="360"/>
        </w:tabs>
        <w:ind w:left="360"/>
      </w:pPr>
      <w:r>
        <w:rPr>
          <w:rFonts w:eastAsia="Times New Roman"/>
          <w:b/>
          <w:bCs/>
        </w:rPr>
        <w:t>O</w:t>
      </w:r>
      <w:r w:rsidR="00066BE0" w:rsidRPr="00CC3D59">
        <w:rPr>
          <w:rFonts w:eastAsia="Times New Roman"/>
          <w:b/>
          <w:bCs/>
        </w:rPr>
        <w:t>n farm efficiency upgrades</w:t>
      </w:r>
      <w:r w:rsidR="00066BE0" w:rsidRPr="00CC3D59">
        <w:rPr>
          <w:rFonts w:eastAsia="Times New Roman"/>
        </w:rPr>
        <w:t xml:space="preserve">, </w:t>
      </w:r>
      <w:bookmarkStart w:id="24" w:name="_Hlk174635778"/>
      <w:r w:rsidR="009D0C2D" w:rsidRPr="00CC3D59">
        <w:t>Dairy farmers</w:t>
      </w:r>
      <w:r w:rsidR="009D0C2D">
        <w:t xml:space="preserve"> have undertaken significant water use efficiency programs in the MDB.  According to a 2020/21 survey commissioned by Goulburn Broken CMA, 92% of farmers </w:t>
      </w:r>
      <w:r w:rsidR="00CC3D59">
        <w:t xml:space="preserve">in the Goulburn Murray Irrigation District </w:t>
      </w:r>
      <w:r w:rsidR="009D0C2D">
        <w:t xml:space="preserve">had </w:t>
      </w:r>
      <w:r w:rsidR="00CC3D59">
        <w:t xml:space="preserve">upgraded their irrigation systems and </w:t>
      </w:r>
      <w:r w:rsidR="009D0C2D">
        <w:t>this was the highest of any industry surveyed.</w:t>
      </w:r>
    </w:p>
    <w:p w14:paraId="73201EFA" w14:textId="0B22FFBD" w:rsidR="00475AC3" w:rsidRDefault="00475AC3" w:rsidP="00450DAC">
      <w:pPr>
        <w:numPr>
          <w:ilvl w:val="0"/>
          <w:numId w:val="11"/>
        </w:numPr>
        <w:tabs>
          <w:tab w:val="clear" w:pos="720"/>
          <w:tab w:val="num" w:pos="360"/>
        </w:tabs>
        <w:ind w:left="360"/>
      </w:pPr>
      <w:r w:rsidRPr="009D0C2D">
        <w:rPr>
          <w:b/>
          <w:bCs/>
        </w:rPr>
        <w:t>Investment in Feeding Infrastructure</w:t>
      </w:r>
      <w:r w:rsidR="00773778" w:rsidRPr="009D0C2D">
        <w:rPr>
          <w:b/>
          <w:bCs/>
        </w:rPr>
        <w:t xml:space="preserve"> and Climate Shelters</w:t>
      </w:r>
      <w:r w:rsidRPr="009D0C2D">
        <w:rPr>
          <w:b/>
          <w:bCs/>
        </w:rPr>
        <w:t>:</w:t>
      </w:r>
      <w:r w:rsidRPr="00475AC3">
        <w:t xml:space="preserve"> Farms are investing in advanced feeding infrastructure</w:t>
      </w:r>
      <w:r w:rsidR="00773778">
        <w:t xml:space="preserve"> such as storage and mixer wagons</w:t>
      </w:r>
      <w:r w:rsidRPr="00475AC3">
        <w:t>,</w:t>
      </w:r>
      <w:r w:rsidR="00773778">
        <w:t xml:space="preserve"> feedpads, climate shelters and housing systems</w:t>
      </w:r>
      <w:r w:rsidR="00000B1F">
        <w:t xml:space="preserve">. </w:t>
      </w:r>
      <w:r w:rsidRPr="00475AC3">
        <w:t>Enhanced storage facilities also allow for the preservation of high-quality forage</w:t>
      </w:r>
      <w:r w:rsidR="00000B1F">
        <w:t xml:space="preserve">.  </w:t>
      </w:r>
      <w:r w:rsidR="006E02BD">
        <w:t xml:space="preserve">Investment on farm is increasing in the Murray region. </w:t>
      </w:r>
      <w:bookmarkStart w:id="25" w:name="_Hlk175159653"/>
      <w:r w:rsidR="00510C51">
        <w:t>Nearly</w:t>
      </w:r>
      <w:r w:rsidR="006E02BD">
        <w:t xml:space="preserve"> 40% of Murray region farms have permanent infrastructure to support feeding and housing of cows, </w:t>
      </w:r>
      <w:r w:rsidR="006E02BD">
        <w:lastRenderedPageBreak/>
        <w:t xml:space="preserve">which ranges from sophisticated barn and shed systems to feedpad areas. </w:t>
      </w:r>
      <w:r w:rsidR="00200F8C">
        <w:t>Investment on farm continues</w:t>
      </w:r>
      <w:r w:rsidR="006E02BD">
        <w:t>, with 95% of farmers in the Murray region investing on farm between 2022-24 and 90% planning to invest in the period of 2024-26</w:t>
      </w:r>
      <w:r w:rsidR="00200F8C">
        <w:t>.</w:t>
      </w:r>
      <w:r w:rsidR="006E02BD">
        <w:t xml:space="preserve"> (NDFS, Dairy Australia, 2024).</w:t>
      </w:r>
    </w:p>
    <w:p w14:paraId="27E566C2" w14:textId="0E82146B" w:rsidR="00043FA2" w:rsidRDefault="00043FA2" w:rsidP="00236C6D">
      <w:pPr>
        <w:pStyle w:val="Heading3"/>
      </w:pPr>
      <w:bookmarkStart w:id="26" w:name="_Toc181612487"/>
      <w:bookmarkEnd w:id="24"/>
      <w:bookmarkEnd w:id="25"/>
      <w:r w:rsidRPr="00043FA2">
        <w:t>Technology use/adoption</w:t>
      </w:r>
      <w:bookmarkEnd w:id="26"/>
      <w:r w:rsidRPr="00043FA2">
        <w:t xml:space="preserve"> </w:t>
      </w:r>
    </w:p>
    <w:p w14:paraId="1E6A0C84" w14:textId="77777777" w:rsidR="00043FA2" w:rsidRDefault="00043FA2" w:rsidP="00236C6D">
      <w:r>
        <w:t>Farmers across the Basin have adopted a range of technologies to improve efficiency and productivity on farm.  Some of the areas of adoption include:</w:t>
      </w:r>
    </w:p>
    <w:p w14:paraId="053B32C7" w14:textId="3B774A30" w:rsidR="00043FA2" w:rsidRDefault="00043FA2" w:rsidP="00236C6D">
      <w:r w:rsidRPr="00840095">
        <w:rPr>
          <w:b/>
          <w:bCs/>
        </w:rPr>
        <w:t>Feedbase and animal nutrition</w:t>
      </w:r>
      <w:r w:rsidR="008D5CFD">
        <w:t xml:space="preserve"> (Dairy Australia’s 2023 Feed and Nutrition Survey)</w:t>
      </w:r>
    </w:p>
    <w:p w14:paraId="78516EED" w14:textId="0C58E850" w:rsidR="00043FA2" w:rsidRDefault="00043FA2" w:rsidP="00450DAC">
      <w:pPr>
        <w:pStyle w:val="ListParagraph"/>
        <w:numPr>
          <w:ilvl w:val="0"/>
          <w:numId w:val="27"/>
        </w:numPr>
        <w:spacing w:after="0" w:line="240" w:lineRule="auto"/>
        <w:ind w:left="360"/>
        <w:contextualSpacing w:val="0"/>
        <w:rPr>
          <w:rFonts w:eastAsia="Times New Roman"/>
        </w:rPr>
      </w:pPr>
      <w:r>
        <w:rPr>
          <w:rFonts w:eastAsia="Times New Roman"/>
        </w:rPr>
        <w:t xml:space="preserve">Technology use for nutritional management is increasing with more farmers using computer-based systems to monitor individual cows (21% in 2019 to 28% in 2023). </w:t>
      </w:r>
    </w:p>
    <w:p w14:paraId="67197D25" w14:textId="4523D048" w:rsidR="00043FA2" w:rsidRDefault="00043FA2" w:rsidP="00450DAC">
      <w:pPr>
        <w:pStyle w:val="ListParagraph"/>
        <w:numPr>
          <w:ilvl w:val="0"/>
          <w:numId w:val="27"/>
        </w:numPr>
        <w:spacing w:after="0" w:line="240" w:lineRule="auto"/>
        <w:ind w:left="360"/>
        <w:contextualSpacing w:val="0"/>
        <w:rPr>
          <w:rFonts w:eastAsia="Times New Roman"/>
        </w:rPr>
      </w:pPr>
      <w:r>
        <w:rPr>
          <w:rFonts w:eastAsia="Times New Roman"/>
        </w:rPr>
        <w:t xml:space="preserve">The use of technologies such as drones and satellites to measure pasture growth doubled from 6% in 2019 to 12% in 2023 and from 4% to 9% to assist in pasture rotation decisions. </w:t>
      </w:r>
    </w:p>
    <w:p w14:paraId="57E2E8CE" w14:textId="57ED4D69" w:rsidR="00043FA2" w:rsidRDefault="00043FA2" w:rsidP="00450DAC">
      <w:pPr>
        <w:pStyle w:val="ListParagraph"/>
        <w:numPr>
          <w:ilvl w:val="0"/>
          <w:numId w:val="27"/>
        </w:numPr>
        <w:spacing w:after="0" w:line="240" w:lineRule="auto"/>
        <w:ind w:left="360"/>
        <w:contextualSpacing w:val="0"/>
        <w:rPr>
          <w:rFonts w:eastAsia="Times New Roman"/>
        </w:rPr>
      </w:pPr>
      <w:r>
        <w:rPr>
          <w:rFonts w:eastAsia="Times New Roman"/>
        </w:rPr>
        <w:t xml:space="preserve">The Forage Value Index (FVI) provides an independent and reliable assessment on the potential economic value of Perennial, Italian and Annual ryegrass cultivars: </w:t>
      </w:r>
    </w:p>
    <w:p w14:paraId="370A040C" w14:textId="124710ED" w:rsidR="00043FA2" w:rsidRDefault="008D5CFD" w:rsidP="00450DAC">
      <w:pPr>
        <w:pStyle w:val="ListParagraph"/>
        <w:numPr>
          <w:ilvl w:val="1"/>
          <w:numId w:val="27"/>
        </w:numPr>
        <w:spacing w:after="0" w:line="240" w:lineRule="auto"/>
        <w:ind w:left="1080"/>
        <w:contextualSpacing w:val="0"/>
        <w:rPr>
          <w:rFonts w:eastAsia="Times New Roman"/>
        </w:rPr>
      </w:pPr>
      <w:r>
        <w:rPr>
          <w:rFonts w:eastAsia="Times New Roman"/>
        </w:rPr>
        <w:t xml:space="preserve">Nationally, farmer </w:t>
      </w:r>
      <w:r w:rsidR="00043FA2">
        <w:rPr>
          <w:rFonts w:eastAsia="Times New Roman"/>
        </w:rPr>
        <w:t>awareness of the Forage Value Index (FVI) increased from 51% in 2019 to 63% in 2023.</w:t>
      </w:r>
    </w:p>
    <w:p w14:paraId="164A18B4" w14:textId="77777777" w:rsidR="00043FA2" w:rsidRDefault="00043FA2" w:rsidP="00450DAC">
      <w:pPr>
        <w:pStyle w:val="ListParagraph"/>
        <w:numPr>
          <w:ilvl w:val="1"/>
          <w:numId w:val="27"/>
        </w:numPr>
        <w:spacing w:after="0" w:line="240" w:lineRule="auto"/>
        <w:ind w:left="1080"/>
        <w:contextualSpacing w:val="0"/>
        <w:rPr>
          <w:rFonts w:eastAsia="Times New Roman"/>
        </w:rPr>
      </w:pPr>
      <w:r>
        <w:rPr>
          <w:rFonts w:eastAsia="Times New Roman"/>
        </w:rPr>
        <w:t xml:space="preserve">The largest increase in awareness was seen in the </w:t>
      </w:r>
      <w:r>
        <w:rPr>
          <w:rFonts w:eastAsia="Times New Roman"/>
          <w:b/>
          <w:bCs/>
        </w:rPr>
        <w:t>Murray region</w:t>
      </w:r>
      <w:r>
        <w:rPr>
          <w:rFonts w:eastAsia="Times New Roman"/>
        </w:rPr>
        <w:t xml:space="preserve"> (from 38% to 68%).</w:t>
      </w:r>
    </w:p>
    <w:p w14:paraId="4AE8D3ED" w14:textId="77777777" w:rsidR="00A600E6" w:rsidRDefault="00A600E6" w:rsidP="00236C6D">
      <w:pPr>
        <w:rPr>
          <w:b/>
          <w:bCs/>
        </w:rPr>
      </w:pPr>
    </w:p>
    <w:p w14:paraId="46AD63F4" w14:textId="498D028E" w:rsidR="00043FA2" w:rsidRDefault="00043FA2" w:rsidP="00450DAC">
      <w:pPr>
        <w:rPr>
          <w:rFonts w:eastAsia="Times New Roman"/>
        </w:rPr>
      </w:pPr>
      <w:r w:rsidRPr="00840095">
        <w:rPr>
          <w:b/>
          <w:bCs/>
        </w:rPr>
        <w:t xml:space="preserve">Increased </w:t>
      </w:r>
      <w:r w:rsidR="008D5CFD" w:rsidRPr="00840095">
        <w:rPr>
          <w:b/>
          <w:bCs/>
        </w:rPr>
        <w:t xml:space="preserve">animal </w:t>
      </w:r>
      <w:r w:rsidRPr="00840095">
        <w:rPr>
          <w:b/>
          <w:bCs/>
        </w:rPr>
        <w:t>monitoring and electronic data capture</w:t>
      </w:r>
      <w:r w:rsidR="00A600E6">
        <w:rPr>
          <w:rStyle w:val="FootnoteReference"/>
          <w:b/>
          <w:bCs/>
        </w:rPr>
        <w:footnoteReference w:id="5"/>
      </w:r>
      <w:r>
        <w:t xml:space="preserve"> </w:t>
      </w:r>
      <w:r>
        <w:rPr>
          <w:rFonts w:eastAsia="Times New Roman"/>
        </w:rPr>
        <w:t xml:space="preserve">Approximately three quarters (76%) of all survey respondents collect individual cow data electronically. </w:t>
      </w:r>
      <w:r w:rsidR="008D5CFD">
        <w:rPr>
          <w:rFonts w:eastAsia="Times New Roman"/>
        </w:rPr>
        <w:t xml:space="preserve"> In the </w:t>
      </w:r>
      <w:r>
        <w:rPr>
          <w:rFonts w:eastAsia="Times New Roman"/>
          <w:b/>
          <w:bCs/>
        </w:rPr>
        <w:t>Murray</w:t>
      </w:r>
      <w:r w:rsidR="008D5CFD">
        <w:rPr>
          <w:rFonts w:eastAsia="Times New Roman"/>
          <w:b/>
          <w:bCs/>
        </w:rPr>
        <w:t xml:space="preserve"> region </w:t>
      </w:r>
      <w:r w:rsidRPr="008D5CFD">
        <w:rPr>
          <w:rFonts w:eastAsia="Times New Roman"/>
        </w:rPr>
        <w:t>84%</w:t>
      </w:r>
      <w:r w:rsidR="008D5CFD">
        <w:rPr>
          <w:rFonts w:eastAsia="Times New Roman"/>
        </w:rPr>
        <w:t xml:space="preserve"> of farmers use this technology representing the</w:t>
      </w:r>
      <w:r>
        <w:rPr>
          <w:rFonts w:eastAsia="Times New Roman"/>
        </w:rPr>
        <w:t xml:space="preserve"> highest level of electronic data capture.  </w:t>
      </w:r>
    </w:p>
    <w:p w14:paraId="73608E20" w14:textId="3442E403" w:rsidR="00043FA2" w:rsidRDefault="00043FA2" w:rsidP="00450DAC">
      <w:pPr>
        <w:rPr>
          <w:rFonts w:eastAsia="Times New Roman"/>
        </w:rPr>
      </w:pPr>
      <w:r w:rsidRPr="00840095">
        <w:rPr>
          <w:b/>
          <w:bCs/>
        </w:rPr>
        <w:t>Genomics</w:t>
      </w:r>
      <w:r w:rsidR="00927D60">
        <w:rPr>
          <w:rStyle w:val="FootnoteReference"/>
          <w:b/>
          <w:bCs/>
        </w:rPr>
        <w:footnoteReference w:id="6"/>
      </w:r>
      <w:r>
        <w:t xml:space="preserve"> </w:t>
      </w:r>
      <w:r>
        <w:rPr>
          <w:rFonts w:eastAsia="Times New Roman"/>
        </w:rPr>
        <w:t>The use of genomic testing of dairy heifers is rapidly increasing in Australia. The most recent data shows that over the 6 months between 1 July 2022 and 31 December 2022, around 71,000 females were commercially genotyped in Australia (source: DataGene).</w:t>
      </w:r>
    </w:p>
    <w:p w14:paraId="457E3E15" w14:textId="1633EAF4" w:rsidR="00043FA2" w:rsidRPr="008D5CFD" w:rsidRDefault="00043FA2" w:rsidP="00450DAC">
      <w:pPr>
        <w:rPr>
          <w:rFonts w:eastAsia="Times New Roman"/>
        </w:rPr>
      </w:pPr>
      <w:r w:rsidRPr="00840095">
        <w:rPr>
          <w:b/>
          <w:bCs/>
        </w:rPr>
        <w:t xml:space="preserve">Increased use of </w:t>
      </w:r>
      <w:r w:rsidR="00840095">
        <w:rPr>
          <w:b/>
          <w:bCs/>
        </w:rPr>
        <w:t>(</w:t>
      </w:r>
      <w:r w:rsidRPr="00840095">
        <w:rPr>
          <w:b/>
          <w:bCs/>
        </w:rPr>
        <w:t>renewable</w:t>
      </w:r>
      <w:r w:rsidR="00840095">
        <w:rPr>
          <w:b/>
          <w:bCs/>
        </w:rPr>
        <w:t>)</w:t>
      </w:r>
      <w:r w:rsidRPr="00840095">
        <w:rPr>
          <w:b/>
          <w:bCs/>
        </w:rPr>
        <w:t xml:space="preserve"> energy sources</w:t>
      </w:r>
      <w:r w:rsidR="00A72380">
        <w:rPr>
          <w:rStyle w:val="FootnoteReference"/>
          <w:b/>
          <w:bCs/>
        </w:rPr>
        <w:footnoteReference w:id="7"/>
      </w:r>
      <w:r>
        <w:t xml:space="preserve"> </w:t>
      </w:r>
      <w:r w:rsidRPr="008D5CFD">
        <w:rPr>
          <w:rFonts w:eastAsia="Times New Roman"/>
        </w:rPr>
        <w:t xml:space="preserve">Survey results suggest there has been significant uptake of renewable energy installations since 2015 (71% of farms now with at least one installation, up from 44%). </w:t>
      </w:r>
      <w:r w:rsidR="008D5CFD">
        <w:rPr>
          <w:rFonts w:eastAsia="Times New Roman"/>
        </w:rPr>
        <w:t xml:space="preserve"> </w:t>
      </w:r>
      <w:r w:rsidRPr="008D5CFD">
        <w:rPr>
          <w:rFonts w:eastAsia="Times New Roman"/>
        </w:rPr>
        <w:t xml:space="preserve">Murray Dairy has led the adoption of renewable energy systems with </w:t>
      </w:r>
      <w:r w:rsidR="008D5CFD">
        <w:rPr>
          <w:rFonts w:eastAsia="Times New Roman"/>
        </w:rPr>
        <w:t xml:space="preserve">a </w:t>
      </w:r>
      <w:r w:rsidR="0038686E" w:rsidRPr="008D5CFD">
        <w:rPr>
          <w:rFonts w:eastAsia="Times New Roman"/>
        </w:rPr>
        <w:t>significant</w:t>
      </w:r>
      <w:r w:rsidRPr="008D5CFD">
        <w:rPr>
          <w:rFonts w:eastAsia="Times New Roman"/>
        </w:rPr>
        <w:t xml:space="preserve"> increase in </w:t>
      </w:r>
      <w:r w:rsidR="00A52285">
        <w:rPr>
          <w:rFonts w:eastAsia="Times New Roman"/>
        </w:rPr>
        <w:t>s</w:t>
      </w:r>
      <w:r w:rsidR="00A52285" w:rsidRPr="008D5CFD">
        <w:rPr>
          <w:rFonts w:eastAsia="Times New Roman"/>
        </w:rPr>
        <w:t xml:space="preserve">olar </w:t>
      </w:r>
      <w:r w:rsidR="00A52285">
        <w:rPr>
          <w:rFonts w:eastAsia="Times New Roman"/>
        </w:rPr>
        <w:t>p</w:t>
      </w:r>
      <w:r w:rsidR="00A52285" w:rsidRPr="008D5CFD">
        <w:rPr>
          <w:rFonts w:eastAsia="Times New Roman"/>
        </w:rPr>
        <w:t xml:space="preserve">anel </w:t>
      </w:r>
      <w:r w:rsidRPr="008D5CFD">
        <w:rPr>
          <w:rFonts w:eastAsia="Times New Roman"/>
        </w:rPr>
        <w:t xml:space="preserve">installation on farm. </w:t>
      </w:r>
    </w:p>
    <w:p w14:paraId="0C78C2A7" w14:textId="1D709253" w:rsidR="00043FA2" w:rsidRDefault="00043FA2" w:rsidP="00236C6D">
      <w:r w:rsidRPr="00840095">
        <w:rPr>
          <w:b/>
          <w:bCs/>
        </w:rPr>
        <w:t xml:space="preserve">Automatic/Robotic milking </w:t>
      </w:r>
      <w:r>
        <w:t>In Australia, automatic milking systems (AMS) operate across a range of farming system types, including pasture based grazing with variable levels of supplementation and contained housing systems. There has been a significant increase in the integration of AMS into Australian dairy farms, irrespective of farming systems, driven by considerations related to workforce availability, improved technology and AMS accessibility.</w:t>
      </w:r>
    </w:p>
    <w:p w14:paraId="4247B749" w14:textId="222AA250" w:rsidR="00043FA2" w:rsidRDefault="00043FA2" w:rsidP="00236C6D">
      <w:r>
        <w:t>As well as creating greater flexibility, Australian dairy farmers adopt AMS due to potential animal health advantages, workforce savings and to set reliable milk production expectations for their operation. There are three main types of AMS which are commercially available - single box systems, multi box systems and automatic rotary.</w:t>
      </w:r>
    </w:p>
    <w:p w14:paraId="1E0251E4" w14:textId="77777777" w:rsidR="009E6D7F" w:rsidRPr="009E6D7F" w:rsidRDefault="00475AC3" w:rsidP="00236C6D">
      <w:pPr>
        <w:pStyle w:val="Heading3"/>
      </w:pPr>
      <w:bookmarkStart w:id="27" w:name="_Toc181612488"/>
      <w:r w:rsidRPr="00D378C2">
        <w:lastRenderedPageBreak/>
        <w:t>Workforce and Labor Trends</w:t>
      </w:r>
      <w:bookmarkEnd w:id="27"/>
      <w:r w:rsidRPr="00D378C2">
        <w:t xml:space="preserve"> </w:t>
      </w:r>
    </w:p>
    <w:p w14:paraId="0E4F0438" w14:textId="6333FA77" w:rsidR="00475AC3" w:rsidRPr="009E6D7F" w:rsidRDefault="00475AC3" w:rsidP="00450DAC">
      <w:pPr>
        <w:pStyle w:val="ListParagraph"/>
        <w:ind w:left="66"/>
      </w:pPr>
      <w:r w:rsidRPr="009E6D7F">
        <w:t xml:space="preserve">The dairy industry's workforce is evolving, with a focus on skill development and </w:t>
      </w:r>
      <w:r w:rsidR="00A52285" w:rsidRPr="009E6D7F">
        <w:t>labour</w:t>
      </w:r>
      <w:r w:rsidRPr="009E6D7F">
        <w:t xml:space="preserve"> efficiency:</w:t>
      </w:r>
    </w:p>
    <w:p w14:paraId="08619171" w14:textId="40F66ECD" w:rsidR="00475AC3" w:rsidRPr="00475AC3" w:rsidRDefault="00475AC3" w:rsidP="00450DAC">
      <w:pPr>
        <w:numPr>
          <w:ilvl w:val="0"/>
          <w:numId w:val="13"/>
        </w:numPr>
        <w:tabs>
          <w:tab w:val="clear" w:pos="720"/>
          <w:tab w:val="num" w:pos="360"/>
        </w:tabs>
        <w:ind w:left="360"/>
      </w:pPr>
      <w:r w:rsidRPr="00475AC3">
        <w:rPr>
          <w:b/>
          <w:bCs/>
        </w:rPr>
        <w:t>Technological Skills:</w:t>
      </w:r>
      <w:r w:rsidRPr="00475AC3">
        <w:t xml:space="preserve"> The adoption of advanced farm systems requires </w:t>
      </w:r>
      <w:r w:rsidR="00773778">
        <w:t>people</w:t>
      </w:r>
      <w:r w:rsidRPr="00475AC3">
        <w:t xml:space="preserve"> to have </w:t>
      </w:r>
      <w:r w:rsidR="00773778">
        <w:t xml:space="preserve">specific skills in a wide range of areas including animal performance, milking and irrigation technology, agronomy, business management, HR and </w:t>
      </w:r>
      <w:r w:rsidR="004B77D5">
        <w:t>leadership</w:t>
      </w:r>
      <w:r w:rsidR="00773778">
        <w:t xml:space="preserve"> including engaging a diverse range of employee demographics. </w:t>
      </w:r>
    </w:p>
    <w:p w14:paraId="28F4648F" w14:textId="5C1C84F7" w:rsidR="00475AC3" w:rsidRDefault="00475AC3" w:rsidP="00450DAC">
      <w:pPr>
        <w:numPr>
          <w:ilvl w:val="0"/>
          <w:numId w:val="13"/>
        </w:numPr>
        <w:tabs>
          <w:tab w:val="clear" w:pos="720"/>
          <w:tab w:val="num" w:pos="360"/>
        </w:tabs>
        <w:ind w:left="360"/>
      </w:pPr>
      <w:r w:rsidRPr="00475AC3">
        <w:rPr>
          <w:b/>
          <w:bCs/>
        </w:rPr>
        <w:t>Labor Efficiency:</w:t>
      </w:r>
      <w:r w:rsidRPr="00475AC3">
        <w:t xml:space="preserve"> </w:t>
      </w:r>
      <w:r w:rsidR="0022248D" w:rsidRPr="0022248D">
        <w:t xml:space="preserve">Streamlining farm operations to reduce </w:t>
      </w:r>
      <w:r w:rsidR="00A52285" w:rsidRPr="0022248D">
        <w:t>labour</w:t>
      </w:r>
      <w:r w:rsidR="0022248D" w:rsidRPr="0022248D">
        <w:t xml:space="preserve"> costs and enhance productivity has involved adopting technology that automates repetitive tasks, allowing personnel to concentrate on more complex activities.</w:t>
      </w:r>
    </w:p>
    <w:p w14:paraId="25B5A686" w14:textId="03041F2E" w:rsidR="00510C51" w:rsidRDefault="00475AC3" w:rsidP="00236C6D">
      <w:pPr>
        <w:pStyle w:val="Heading3"/>
      </w:pPr>
      <w:bookmarkStart w:id="28" w:name="_Toc181612489"/>
      <w:r w:rsidRPr="00475AC3">
        <w:t>Farm Sizes</w:t>
      </w:r>
      <w:bookmarkEnd w:id="28"/>
      <w:r w:rsidRPr="00475AC3">
        <w:t xml:space="preserve">  </w:t>
      </w:r>
    </w:p>
    <w:p w14:paraId="42C285E9" w14:textId="5122236B" w:rsidR="00475AC3" w:rsidRPr="00475AC3" w:rsidRDefault="00475AC3" w:rsidP="00236C6D">
      <w:r w:rsidRPr="00475AC3">
        <w:t>There is a trend towards farm consolidation and expansion, driven by the need for economies of scale and improved efficiency:</w:t>
      </w:r>
    </w:p>
    <w:p w14:paraId="3B980BD2" w14:textId="49B20EE8" w:rsidR="00475AC3" w:rsidRPr="00475AC3" w:rsidRDefault="00475AC3" w:rsidP="00450DAC">
      <w:pPr>
        <w:numPr>
          <w:ilvl w:val="0"/>
          <w:numId w:val="14"/>
        </w:numPr>
        <w:tabs>
          <w:tab w:val="clear" w:pos="720"/>
          <w:tab w:val="num" w:pos="360"/>
        </w:tabs>
        <w:ind w:left="360"/>
      </w:pPr>
      <w:r w:rsidRPr="00475AC3">
        <w:rPr>
          <w:b/>
          <w:bCs/>
        </w:rPr>
        <w:t>Farm Consolidation:</w:t>
      </w:r>
      <w:r w:rsidRPr="00475AC3">
        <w:t xml:space="preserve"> Smaller farms are merging or being acquired by larger operations to benefit from economies of scale</w:t>
      </w:r>
    </w:p>
    <w:p w14:paraId="530A3867" w14:textId="1E19C747" w:rsidR="00475AC3" w:rsidRPr="00475AC3" w:rsidRDefault="00475AC3" w:rsidP="00450DAC">
      <w:pPr>
        <w:numPr>
          <w:ilvl w:val="0"/>
          <w:numId w:val="14"/>
        </w:numPr>
        <w:tabs>
          <w:tab w:val="clear" w:pos="720"/>
          <w:tab w:val="num" w:pos="360"/>
        </w:tabs>
        <w:ind w:left="360"/>
      </w:pPr>
      <w:r w:rsidRPr="00475AC3">
        <w:rPr>
          <w:b/>
          <w:bCs/>
        </w:rPr>
        <w:t>Expansion:</w:t>
      </w:r>
      <w:r w:rsidRPr="00475AC3">
        <w:t xml:space="preserve"> </w:t>
      </w:r>
      <w:bookmarkStart w:id="29" w:name="_Hlk175159415"/>
      <w:r w:rsidRPr="00475AC3">
        <w:t>Larger farms are expanding their operations, increasing herd sizes, and acquiring additional land. According to Dairy Australia's Situation &amp; Outlook report</w:t>
      </w:r>
      <w:r w:rsidR="00735C33">
        <w:t xml:space="preserve"> 2024</w:t>
      </w:r>
      <w:r w:rsidRPr="00475AC3">
        <w:t>, 26% of Murray Dairy farms are expanding, and significantly more farms have increased their milking herd size over the past year (44%)</w:t>
      </w:r>
      <w:r w:rsidRPr="00475AC3">
        <w:rPr>
          <w:rFonts w:ascii="Arial" w:hAnsi="Arial" w:cs="Arial"/>
        </w:rPr>
        <w:t>​</w:t>
      </w:r>
      <w:r w:rsidR="00735C33">
        <w:rPr>
          <w:rFonts w:ascii="Arial" w:hAnsi="Arial" w:cs="Arial"/>
        </w:rPr>
        <w:t>.</w:t>
      </w:r>
    </w:p>
    <w:p w14:paraId="18DBE0C8" w14:textId="24BB5318" w:rsidR="00510C51" w:rsidRDefault="00475AC3" w:rsidP="00236C6D">
      <w:pPr>
        <w:pStyle w:val="Heading3"/>
      </w:pPr>
      <w:bookmarkStart w:id="30" w:name="_Toc181612490"/>
      <w:bookmarkEnd w:id="29"/>
      <w:r w:rsidRPr="00C106B1">
        <w:t>Profitability</w:t>
      </w:r>
      <w:r w:rsidRPr="00773778">
        <w:t xml:space="preserve"> and Business Confidence</w:t>
      </w:r>
      <w:bookmarkEnd w:id="30"/>
      <w:r w:rsidRPr="00475AC3">
        <w:t xml:space="preserve"> </w:t>
      </w:r>
    </w:p>
    <w:p w14:paraId="2CAE1CDE" w14:textId="65947100" w:rsidR="00475AC3" w:rsidRPr="00475AC3" w:rsidRDefault="00FB608E" w:rsidP="00236C6D">
      <w:r>
        <w:t>According to Dairy Australia’s Situation and Outlook report 2024, b</w:t>
      </w:r>
      <w:r w:rsidR="00475AC3" w:rsidRPr="00475AC3">
        <w:t xml:space="preserve">usiness confidence within the dairy industry </w:t>
      </w:r>
      <w:r w:rsidR="006B01EC">
        <w:t xml:space="preserve">in the Northern Victorian subregion of the MDB </w:t>
      </w:r>
      <w:r w:rsidR="00475AC3" w:rsidRPr="00475AC3">
        <w:t xml:space="preserve">is at its highest since 2017, with </w:t>
      </w:r>
      <w:r>
        <w:t xml:space="preserve">a forecast of </w:t>
      </w:r>
      <w:r w:rsidR="00475AC3" w:rsidRPr="00475AC3">
        <w:t>84% of farms expecting to make a profit in 2024</w:t>
      </w:r>
      <w:r w:rsidR="006B01EC">
        <w:t>.</w:t>
      </w:r>
    </w:p>
    <w:p w14:paraId="2E963655" w14:textId="49135F04" w:rsidR="00475AC3" w:rsidRPr="00475AC3" w:rsidRDefault="00475AC3" w:rsidP="00450DAC">
      <w:pPr>
        <w:numPr>
          <w:ilvl w:val="0"/>
          <w:numId w:val="15"/>
        </w:numPr>
        <w:tabs>
          <w:tab w:val="clear" w:pos="720"/>
          <w:tab w:val="num" w:pos="360"/>
        </w:tabs>
        <w:ind w:left="360"/>
      </w:pPr>
      <w:r w:rsidRPr="00475AC3">
        <w:rPr>
          <w:b/>
          <w:bCs/>
        </w:rPr>
        <w:t>Risk Management:</w:t>
      </w:r>
      <w:r w:rsidRPr="00475AC3">
        <w:t xml:space="preserve"> </w:t>
      </w:r>
      <w:r w:rsidR="006B01EC">
        <w:t>Farmers are i</w:t>
      </w:r>
      <w:r w:rsidRPr="00475AC3">
        <w:t xml:space="preserve">ncorporating comprehensive risk management strategies to handle market volatility, climate change impacts, and other uncertainties. </w:t>
      </w:r>
    </w:p>
    <w:p w14:paraId="53AF31DF" w14:textId="6134B256" w:rsidR="00475AC3" w:rsidRPr="00475AC3" w:rsidRDefault="00475AC3" w:rsidP="00450DAC">
      <w:pPr>
        <w:numPr>
          <w:ilvl w:val="0"/>
          <w:numId w:val="15"/>
        </w:numPr>
        <w:tabs>
          <w:tab w:val="clear" w:pos="720"/>
          <w:tab w:val="num" w:pos="360"/>
        </w:tabs>
        <w:ind w:left="360"/>
      </w:pPr>
      <w:r w:rsidRPr="00475AC3">
        <w:rPr>
          <w:b/>
          <w:bCs/>
        </w:rPr>
        <w:t>Access to Capital:</w:t>
      </w:r>
      <w:r w:rsidRPr="00475AC3">
        <w:t xml:space="preserve"> Ensuring that farms have access to the necessary financial resources to invest in modern technologies and expand operations</w:t>
      </w:r>
      <w:r w:rsidR="0022248D">
        <w:t>, including</w:t>
      </w:r>
      <w:r w:rsidRPr="00475AC3">
        <w:t xml:space="preserve"> loans, grants, and investment from both public and private sectors.</w:t>
      </w:r>
    </w:p>
    <w:p w14:paraId="523D7AAE" w14:textId="68988A82" w:rsidR="00574EAE" w:rsidRDefault="00475AC3" w:rsidP="00450DAC">
      <w:pPr>
        <w:numPr>
          <w:ilvl w:val="0"/>
          <w:numId w:val="15"/>
        </w:numPr>
        <w:tabs>
          <w:tab w:val="clear" w:pos="720"/>
          <w:tab w:val="num" w:pos="0"/>
        </w:tabs>
        <w:ind w:left="360"/>
      </w:pPr>
      <w:r w:rsidRPr="00FB608E">
        <w:rPr>
          <w:b/>
          <w:bCs/>
        </w:rPr>
        <w:t>Innovative Business Models:</w:t>
      </w:r>
      <w:r w:rsidRPr="00475AC3">
        <w:t xml:space="preserve"> Adopting new business models that enhance profitability and sustainability. </w:t>
      </w:r>
    </w:p>
    <w:p w14:paraId="0457E6DA" w14:textId="77777777" w:rsidR="009331DB" w:rsidRDefault="009331DB" w:rsidP="007616CB">
      <w:pPr>
        <w:pStyle w:val="Heading2"/>
        <w:rPr>
          <w:lang w:val="en-US"/>
        </w:rPr>
      </w:pPr>
      <w:r>
        <w:rPr>
          <w:lang w:val="en-US"/>
        </w:rPr>
        <w:br w:type="page"/>
      </w:r>
    </w:p>
    <w:p w14:paraId="2A2C4A43" w14:textId="79531BA1" w:rsidR="009A1AED" w:rsidRPr="009A1AED" w:rsidRDefault="001863BD" w:rsidP="007616CB">
      <w:pPr>
        <w:pStyle w:val="Heading2"/>
        <w:rPr>
          <w:lang w:val="en-US"/>
        </w:rPr>
      </w:pPr>
      <w:bookmarkStart w:id="31" w:name="_Toc181612491"/>
      <w:r>
        <w:rPr>
          <w:lang w:val="en-US"/>
        </w:rPr>
        <w:lastRenderedPageBreak/>
        <w:t>Dairy processing</w:t>
      </w:r>
      <w:r w:rsidR="00B45827">
        <w:rPr>
          <w:lang w:val="en-US"/>
        </w:rPr>
        <w:t xml:space="preserve"> </w:t>
      </w:r>
      <w:r w:rsidR="00B45827" w:rsidRPr="00825B86">
        <w:t>and</w:t>
      </w:r>
      <w:r w:rsidR="00B45827">
        <w:rPr>
          <w:lang w:val="en-US"/>
        </w:rPr>
        <w:t xml:space="preserve"> </w:t>
      </w:r>
      <w:r w:rsidR="00B45827" w:rsidRPr="00825B86">
        <w:t>manufacturing</w:t>
      </w:r>
      <w:bookmarkEnd w:id="31"/>
    </w:p>
    <w:p w14:paraId="77734C3C" w14:textId="09962F51" w:rsidR="001B42C5" w:rsidRDefault="001B42C5" w:rsidP="00825B86">
      <w:pPr>
        <w:pStyle w:val="Heading3"/>
      </w:pPr>
      <w:bookmarkStart w:id="32" w:name="_Toc181612492"/>
      <w:r>
        <w:t xml:space="preserve">Milk supply </w:t>
      </w:r>
      <w:r w:rsidRPr="007616CB">
        <w:t>volatility</w:t>
      </w:r>
      <w:r w:rsidR="003414AF">
        <w:t xml:space="preserve"> and price</w:t>
      </w:r>
      <w:bookmarkEnd w:id="32"/>
    </w:p>
    <w:p w14:paraId="1E680D3C" w14:textId="3815E517" w:rsidR="00E15026" w:rsidRDefault="003414AF" w:rsidP="00DA4E1B">
      <w:r>
        <w:t xml:space="preserve">To be competitive in domestic and international markets, dairy processors need to </w:t>
      </w:r>
      <w:r w:rsidR="00E15026">
        <w:t xml:space="preserve">have confidence they can </w:t>
      </w:r>
      <w:r>
        <w:t xml:space="preserve">secure </w:t>
      </w:r>
      <w:r w:rsidR="00E15026">
        <w:t xml:space="preserve">reliable </w:t>
      </w:r>
      <w:r w:rsidR="00B72A91">
        <w:t xml:space="preserve">milk </w:t>
      </w:r>
      <w:r w:rsidR="00E15026">
        <w:t xml:space="preserve">volumes at </w:t>
      </w:r>
      <w:r w:rsidR="002F2BD4">
        <w:t>reasonable</w:t>
      </w:r>
      <w:r w:rsidR="00E15026">
        <w:t xml:space="preserve"> prices year on year</w:t>
      </w:r>
      <w:r w:rsidR="00D24877">
        <w:t>.</w:t>
      </w:r>
      <w:r w:rsidR="0053191B">
        <w:t xml:space="preserve"> </w:t>
      </w:r>
    </w:p>
    <w:p w14:paraId="6213C656" w14:textId="449C6CAE" w:rsidR="008802FF" w:rsidRDefault="002D3E2B" w:rsidP="00DA4E1B">
      <w:r>
        <w:t xml:space="preserve">The deregulation of the Australian dairy industry in 1999 </w:t>
      </w:r>
      <w:r w:rsidR="00C77663">
        <w:t xml:space="preserve">fundamentally changed the </w:t>
      </w:r>
      <w:r w:rsidR="00C25A65">
        <w:t xml:space="preserve">relationships between producers and </w:t>
      </w:r>
      <w:r w:rsidR="00A3795D">
        <w:t>processors</w:t>
      </w:r>
      <w:r w:rsidR="009A02EC">
        <w:t>,</w:t>
      </w:r>
      <w:r w:rsidR="00A3795D">
        <w:t xml:space="preserve"> and</w:t>
      </w:r>
      <w:r w:rsidR="00F9024A">
        <w:t xml:space="preserve"> </w:t>
      </w:r>
      <w:r w:rsidR="003A2FD2">
        <w:t xml:space="preserve">removed </w:t>
      </w:r>
      <w:r w:rsidR="00B21E23">
        <w:t>the regulatory</w:t>
      </w:r>
      <w:r w:rsidR="00D95586">
        <w:t xml:space="preserve"> </w:t>
      </w:r>
      <w:r w:rsidR="00B21E23">
        <w:t xml:space="preserve">constraints on the movement of </w:t>
      </w:r>
      <w:r w:rsidR="00F9024A">
        <w:t>raw milk and processed products</w:t>
      </w:r>
      <w:r w:rsidR="00D95586">
        <w:t xml:space="preserve"> between states.</w:t>
      </w:r>
      <w:r w:rsidR="00A3795D">
        <w:t xml:space="preserve"> </w:t>
      </w:r>
    </w:p>
    <w:p w14:paraId="4A92A9C6" w14:textId="1211B391" w:rsidR="0001293A" w:rsidRDefault="008802FF" w:rsidP="00DA4E1B">
      <w:r>
        <w:t xml:space="preserve">The </w:t>
      </w:r>
      <w:r w:rsidR="00D21EF1">
        <w:t>maturing of these arrangements</w:t>
      </w:r>
      <w:r>
        <w:t xml:space="preserve"> has coincided with</w:t>
      </w:r>
      <w:r w:rsidR="007B2B07">
        <w:t xml:space="preserve"> </w:t>
      </w:r>
      <w:r w:rsidR="00915E2E">
        <w:t xml:space="preserve">a </w:t>
      </w:r>
      <w:r w:rsidR="00D21EF1">
        <w:t>declin</w:t>
      </w:r>
      <w:r w:rsidR="00915E2E">
        <w:t>ing</w:t>
      </w:r>
      <w:r w:rsidR="00D21EF1">
        <w:t xml:space="preserve"> domestic milk pool, domestic and international price volatility</w:t>
      </w:r>
      <w:r>
        <w:t xml:space="preserve">, and since 2015 </w:t>
      </w:r>
      <w:r w:rsidR="00086953">
        <w:t xml:space="preserve">a significant shift in </w:t>
      </w:r>
      <w:r w:rsidR="005B41E1">
        <w:t>supplier</w:t>
      </w:r>
      <w:r w:rsidR="007B2B07">
        <w:t xml:space="preserve"> loyalty</w:t>
      </w:r>
      <w:r w:rsidR="00B45335">
        <w:t xml:space="preserve"> in part attributed to changing processor ownership and pricing</w:t>
      </w:r>
      <w:r w:rsidR="002473D8">
        <w:t>.</w:t>
      </w:r>
      <w:r w:rsidR="002B7BE0">
        <w:t xml:space="preserve"> </w:t>
      </w:r>
    </w:p>
    <w:p w14:paraId="5FF52DF9" w14:textId="77777777" w:rsidR="00A422DD" w:rsidRDefault="00A422DD" w:rsidP="00A422DD">
      <w:r>
        <w:t xml:space="preserve">There has also been growth in small scale boutique processing - although the overall volume attracted into this segment remains small. </w:t>
      </w:r>
    </w:p>
    <w:p w14:paraId="57CA8F1E" w14:textId="6A96C8F4" w:rsidR="0026710C" w:rsidRDefault="00432FEA" w:rsidP="00DA4E1B">
      <w:r>
        <w:t xml:space="preserve">Many of </w:t>
      </w:r>
      <w:r w:rsidR="00CC433A">
        <w:t>the milk</w:t>
      </w:r>
      <w:r>
        <w:t xml:space="preserve"> </w:t>
      </w:r>
      <w:r w:rsidR="00CC433A">
        <w:t xml:space="preserve">production </w:t>
      </w:r>
      <w:r>
        <w:t xml:space="preserve">drivers are shared with non-MDB production regions however </w:t>
      </w:r>
      <w:r w:rsidR="00C45A9F">
        <w:t xml:space="preserve">the MBD is characterised by its reliance on irrigation. </w:t>
      </w:r>
      <w:r w:rsidR="007C4A3D">
        <w:t xml:space="preserve">Industry engagement continues to indicate </w:t>
      </w:r>
      <w:r w:rsidR="00EB5238">
        <w:t xml:space="preserve">uncertainty for irrigated agriculture in the MDB </w:t>
      </w:r>
      <w:r w:rsidR="007C4A3D">
        <w:t>has created an additional risk for manufacturers.</w:t>
      </w:r>
      <w:r w:rsidR="00F013F8">
        <w:t xml:space="preserve"> </w:t>
      </w:r>
      <w:r w:rsidR="00160317">
        <w:t xml:space="preserve"> </w:t>
      </w:r>
      <w:r w:rsidR="0053191B">
        <w:t xml:space="preserve"> </w:t>
      </w:r>
    </w:p>
    <w:p w14:paraId="0A58EA24" w14:textId="4D94910C" w:rsidR="0017511F" w:rsidRDefault="0053191B" w:rsidP="00DA4E1B">
      <w:pPr>
        <w:rPr>
          <w:lang w:val="en-US"/>
        </w:rPr>
      </w:pPr>
      <w:r>
        <w:t xml:space="preserve">Modelling prepared by </w:t>
      </w:r>
      <w:r w:rsidR="00660EE5">
        <w:t xml:space="preserve">Goulburn Murray Water shows that </w:t>
      </w:r>
      <w:r w:rsidR="00AB57DA">
        <w:t xml:space="preserve">the </w:t>
      </w:r>
      <w:r w:rsidR="00E9479A">
        <w:t>purchase of a</w:t>
      </w:r>
      <w:r w:rsidR="004346CB">
        <w:t xml:space="preserve">pproximately 100GL </w:t>
      </w:r>
      <w:r w:rsidR="00E9479A">
        <w:t xml:space="preserve">in the Goulburn Murray Irrigation district </w:t>
      </w:r>
      <w:r w:rsidR="00BB3396">
        <w:rPr>
          <w:lang w:val="en-US"/>
        </w:rPr>
        <w:t xml:space="preserve">water </w:t>
      </w:r>
      <w:r w:rsidR="004346CB">
        <w:rPr>
          <w:lang w:val="en-US"/>
        </w:rPr>
        <w:t xml:space="preserve">and the termination </w:t>
      </w:r>
      <w:r w:rsidR="002F2BD4">
        <w:rPr>
          <w:lang w:val="en-US"/>
        </w:rPr>
        <w:t>not</w:t>
      </w:r>
      <w:r w:rsidR="004346CB">
        <w:rPr>
          <w:lang w:val="en-US"/>
        </w:rPr>
        <w:t xml:space="preserve"> the associated </w:t>
      </w:r>
      <w:r w:rsidR="007078A8">
        <w:rPr>
          <w:lang w:val="en-US"/>
        </w:rPr>
        <w:t xml:space="preserve">delivery shares (network access) </w:t>
      </w:r>
      <w:r w:rsidR="00BB3396">
        <w:rPr>
          <w:lang w:val="en-US"/>
        </w:rPr>
        <w:t xml:space="preserve">could increase </w:t>
      </w:r>
      <w:r w:rsidR="00A9781A">
        <w:rPr>
          <w:lang w:val="en-US"/>
        </w:rPr>
        <w:t xml:space="preserve">water delivery costs </w:t>
      </w:r>
      <w:r w:rsidR="00BB3396">
        <w:rPr>
          <w:lang w:val="en-US"/>
        </w:rPr>
        <w:t xml:space="preserve">by </w:t>
      </w:r>
      <w:r w:rsidR="007078A8">
        <w:rPr>
          <w:lang w:val="en-US"/>
        </w:rPr>
        <w:t xml:space="preserve">more than </w:t>
      </w:r>
      <w:r w:rsidR="00AB57DA">
        <w:rPr>
          <w:lang w:val="en-US"/>
        </w:rPr>
        <w:t xml:space="preserve">34% </w:t>
      </w:r>
      <w:r w:rsidR="00BB3396">
        <w:rPr>
          <w:lang w:val="en-US"/>
        </w:rPr>
        <w:t xml:space="preserve">for </w:t>
      </w:r>
      <w:r w:rsidR="00AB57DA">
        <w:rPr>
          <w:lang w:val="en-US"/>
        </w:rPr>
        <w:t>remaining</w:t>
      </w:r>
      <w:r w:rsidR="00BB3396">
        <w:rPr>
          <w:lang w:val="en-US"/>
        </w:rPr>
        <w:t xml:space="preserve"> customers</w:t>
      </w:r>
      <w:r w:rsidR="00912B9C">
        <w:rPr>
          <w:rStyle w:val="FootnoteReference"/>
          <w:lang w:val="en-US"/>
        </w:rPr>
        <w:footnoteReference w:id="8"/>
      </w:r>
      <w:r w:rsidR="00BB3396">
        <w:rPr>
          <w:lang w:val="en-US"/>
        </w:rPr>
        <w:t xml:space="preserve">. </w:t>
      </w:r>
      <w:r w:rsidR="008B2A72">
        <w:rPr>
          <w:lang w:val="en-US"/>
        </w:rPr>
        <w:t xml:space="preserve">As a result </w:t>
      </w:r>
      <w:r w:rsidR="001E6001">
        <w:rPr>
          <w:lang w:val="en-US"/>
        </w:rPr>
        <w:t xml:space="preserve">there is </w:t>
      </w:r>
      <w:r w:rsidR="008B2A72">
        <w:rPr>
          <w:lang w:val="en-US"/>
        </w:rPr>
        <w:t xml:space="preserve">increased </w:t>
      </w:r>
      <w:r w:rsidR="006B46ED">
        <w:rPr>
          <w:lang w:val="en-US"/>
        </w:rPr>
        <w:t>concern for the supply of milk,</w:t>
      </w:r>
      <w:r w:rsidR="00D42E56">
        <w:rPr>
          <w:lang w:val="en-US"/>
        </w:rPr>
        <w:t xml:space="preserve"> and</w:t>
      </w:r>
      <w:r w:rsidR="006B46ED">
        <w:rPr>
          <w:lang w:val="en-US"/>
        </w:rPr>
        <w:t xml:space="preserve"> the price that may be required to provide viable returns to producers</w:t>
      </w:r>
      <w:r w:rsidR="00EA5A19">
        <w:rPr>
          <w:lang w:val="en-US"/>
        </w:rPr>
        <w:t>.</w:t>
      </w:r>
    </w:p>
    <w:p w14:paraId="5631A9BE" w14:textId="28AEB1E5" w:rsidR="001447FC" w:rsidRDefault="001447FC" w:rsidP="00825B86">
      <w:pPr>
        <w:pStyle w:val="Heading3"/>
      </w:pPr>
      <w:bookmarkStart w:id="33" w:name="_Toc181612493"/>
      <w:r>
        <w:t>Energy reliability, cost and transition</w:t>
      </w:r>
      <w:bookmarkEnd w:id="33"/>
    </w:p>
    <w:p w14:paraId="6F4EC675" w14:textId="5FFB535C" w:rsidR="00A91CF4" w:rsidRDefault="004906FD" w:rsidP="00691841">
      <w:r>
        <w:t xml:space="preserve">Energy – power and gas – are critical to </w:t>
      </w:r>
      <w:r w:rsidR="00E958B2">
        <w:t>processing operations</w:t>
      </w:r>
      <w:r w:rsidR="00581507">
        <w:t>.</w:t>
      </w:r>
      <w:r w:rsidR="00A91CF4">
        <w:t xml:space="preserve"> E</w:t>
      </w:r>
      <w:r w:rsidR="00581507">
        <w:t xml:space="preserve">nergy costs are </w:t>
      </w:r>
      <w:r w:rsidR="00A91CF4">
        <w:t xml:space="preserve">a </w:t>
      </w:r>
      <w:r w:rsidR="00581507">
        <w:t>significant operating cost</w:t>
      </w:r>
      <w:r w:rsidR="00A91CF4">
        <w:t xml:space="preserve"> and have seen significant increases over recent years however</w:t>
      </w:r>
      <w:r w:rsidR="00581507">
        <w:t xml:space="preserve"> manufacturers highlight </w:t>
      </w:r>
      <w:r w:rsidR="00195782">
        <w:t xml:space="preserve">increased grid </w:t>
      </w:r>
      <w:r w:rsidR="005551FC">
        <w:t xml:space="preserve">disruptions as </w:t>
      </w:r>
      <w:r w:rsidR="00A91CF4">
        <w:t>an equal if not greater cost to</w:t>
      </w:r>
      <w:r w:rsidR="005551FC">
        <w:t xml:space="preserve"> the business </w:t>
      </w:r>
      <w:r w:rsidR="00A91CF4">
        <w:t xml:space="preserve">- </w:t>
      </w:r>
      <w:r w:rsidR="005551FC">
        <w:t xml:space="preserve">and an immediate </w:t>
      </w:r>
      <w:r w:rsidR="00A91CF4">
        <w:t xml:space="preserve">opportunity to improve </w:t>
      </w:r>
      <w:r w:rsidR="005551FC">
        <w:t>productivity.</w:t>
      </w:r>
    </w:p>
    <w:p w14:paraId="3A7D3C16" w14:textId="78619866" w:rsidR="00C26B6E" w:rsidRDefault="00166749" w:rsidP="00691841">
      <w:pPr>
        <w:rPr>
          <w:lang w:val="en-US"/>
        </w:rPr>
      </w:pPr>
      <w:r w:rsidRPr="00825B86">
        <w:rPr>
          <w:b/>
          <w:bCs/>
        </w:rPr>
        <w:t>Reliability</w:t>
      </w:r>
      <w:r w:rsidR="00A27561">
        <w:t xml:space="preserve"> – Consultations with</w:t>
      </w:r>
      <w:r w:rsidR="00195782">
        <w:t xml:space="preserve"> dairy </w:t>
      </w:r>
      <w:r w:rsidR="009B73B5">
        <w:t>processors</w:t>
      </w:r>
      <w:r w:rsidR="00195782">
        <w:t xml:space="preserve"> in northern Victoria </w:t>
      </w:r>
      <w:r w:rsidR="00A27561">
        <w:t xml:space="preserve">have </w:t>
      </w:r>
      <w:r w:rsidR="00195782">
        <w:t xml:space="preserve">confirmed </w:t>
      </w:r>
      <w:r w:rsidR="00ED77D1">
        <w:t xml:space="preserve">disruptions occurring </w:t>
      </w:r>
      <w:r w:rsidR="00A071AF">
        <w:t>one</w:t>
      </w:r>
      <w:r w:rsidR="00ED77D1">
        <w:t xml:space="preserve"> day in three</w:t>
      </w:r>
      <w:r w:rsidR="00354AB2">
        <w:t xml:space="preserve"> with frequent microflicks and less frequent extended outages.</w:t>
      </w:r>
      <w:r w:rsidR="00547A13">
        <w:t xml:space="preserve"> A</w:t>
      </w:r>
      <w:r w:rsidR="00ED77D1">
        <w:t xml:space="preserve"> less than one second disruption (microflick) in a </w:t>
      </w:r>
      <w:r w:rsidR="00E30601" w:rsidRPr="5D35858F">
        <w:t xml:space="preserve">complex automated operating </w:t>
      </w:r>
      <w:r w:rsidR="00ED77D1">
        <w:t xml:space="preserve">plant </w:t>
      </w:r>
      <w:r w:rsidR="00341D86">
        <w:t xml:space="preserve">causes </w:t>
      </w:r>
      <w:r w:rsidR="00E30601">
        <w:t>approximately</w:t>
      </w:r>
      <w:r w:rsidR="00341D86">
        <w:t xml:space="preserve"> 7 hours of downtime </w:t>
      </w:r>
      <w:r w:rsidR="00E30601">
        <w:t>in addition to t</w:t>
      </w:r>
      <w:r w:rsidR="00DC615D">
        <w:rPr>
          <w:lang w:val="en-US"/>
        </w:rPr>
        <w:t xml:space="preserve">he costs of </w:t>
      </w:r>
      <w:r w:rsidR="00DC615D" w:rsidRPr="000A52D8">
        <w:rPr>
          <w:lang w:val="en-US"/>
        </w:rPr>
        <w:t>further processing to meet compliance</w:t>
      </w:r>
      <w:r w:rsidR="00DC615D">
        <w:rPr>
          <w:lang w:val="en-US"/>
        </w:rPr>
        <w:t xml:space="preserve"> and food safety standards.</w:t>
      </w:r>
      <w:r w:rsidR="001F38AA">
        <w:rPr>
          <w:lang w:val="en-US"/>
        </w:rPr>
        <w:t xml:space="preserve"> </w:t>
      </w:r>
    </w:p>
    <w:p w14:paraId="3AA0F5BF" w14:textId="2539DCA3" w:rsidR="00A91CF4" w:rsidRDefault="001F38AA" w:rsidP="00691841">
      <w:r>
        <w:rPr>
          <w:lang w:val="en-US"/>
        </w:rPr>
        <w:t>Manufacturers’</w:t>
      </w:r>
      <w:r w:rsidR="00547A13">
        <w:rPr>
          <w:lang w:val="en-US"/>
        </w:rPr>
        <w:t xml:space="preserve"> m</w:t>
      </w:r>
      <w:r w:rsidR="00A071AF">
        <w:rPr>
          <w:lang w:val="en-US"/>
        </w:rPr>
        <w:t>onitoring of disruptions indicates some correlation with increased</w:t>
      </w:r>
      <w:r w:rsidR="00DC2D03">
        <w:rPr>
          <w:lang w:val="en-US"/>
        </w:rPr>
        <w:t xml:space="preserve"> localized</w:t>
      </w:r>
      <w:r w:rsidR="00A071AF">
        <w:rPr>
          <w:lang w:val="en-US"/>
        </w:rPr>
        <w:t xml:space="preserve"> summer storm activity</w:t>
      </w:r>
      <w:r w:rsidR="002039D8">
        <w:rPr>
          <w:lang w:val="en-US"/>
        </w:rPr>
        <w:t xml:space="preserve">.  </w:t>
      </w:r>
      <w:r w:rsidR="00466F9B">
        <w:t xml:space="preserve">With climate change scenarios indicating increased climate volatility, </w:t>
      </w:r>
      <w:r w:rsidR="002B787F">
        <w:t>grid reliability is a critical concern</w:t>
      </w:r>
      <w:r w:rsidR="00923E84">
        <w:t xml:space="preserve"> with emphasis on amending the c</w:t>
      </w:r>
      <w:r w:rsidR="00951DE6">
        <w:t xml:space="preserve">urrent regulatory frameworks that discourage and </w:t>
      </w:r>
      <w:r w:rsidR="00CD00F2">
        <w:t>even</w:t>
      </w:r>
      <w:r w:rsidR="00057232">
        <w:t xml:space="preserve"> </w:t>
      </w:r>
      <w:r w:rsidR="00CD00F2">
        <w:t xml:space="preserve">preclude </w:t>
      </w:r>
      <w:r w:rsidR="00951DE6">
        <w:t>investment</w:t>
      </w:r>
      <w:r w:rsidR="00635C1C">
        <w:t xml:space="preserve"> </w:t>
      </w:r>
      <w:r w:rsidR="00CD00F2">
        <w:t xml:space="preserve">to improve grid interface </w:t>
      </w:r>
      <w:r w:rsidR="00635C1C">
        <w:t>and power reliability</w:t>
      </w:r>
      <w:r w:rsidR="00923E84">
        <w:t>.</w:t>
      </w:r>
      <w:r w:rsidR="00635C1C">
        <w:t xml:space="preserve"> </w:t>
      </w:r>
    </w:p>
    <w:p w14:paraId="5B5A7160" w14:textId="0382DF1A" w:rsidR="00735BC5" w:rsidRDefault="00735BC5" w:rsidP="00691841">
      <w:r w:rsidRPr="00030479">
        <w:rPr>
          <w:b/>
          <w:bCs/>
        </w:rPr>
        <w:t>Gas displacement</w:t>
      </w:r>
      <w:r>
        <w:t xml:space="preserve"> – </w:t>
      </w:r>
      <w:r w:rsidR="008917E1">
        <w:t xml:space="preserve">The combination of supply uncertainty and rising costs has elevated manufacturers interest in gas displacement options. </w:t>
      </w:r>
      <w:r w:rsidR="00455C90">
        <w:t>Thermal energy storage is currently being explored by several northern Victorian manufacturers</w:t>
      </w:r>
      <w:r w:rsidR="00D13765">
        <w:t xml:space="preserve"> and similar established and emerging </w:t>
      </w:r>
      <w:r w:rsidR="00D13765">
        <w:lastRenderedPageBreak/>
        <w:t xml:space="preserve">technologies need to progress at speed to </w:t>
      </w:r>
      <w:r w:rsidR="00012400">
        <w:t xml:space="preserve">provide alternatives to traditional gas and to </w:t>
      </w:r>
      <w:r w:rsidR="00D13765">
        <w:t xml:space="preserve">maintain </w:t>
      </w:r>
      <w:r w:rsidR="000B539F">
        <w:t>competitiveness.</w:t>
      </w:r>
    </w:p>
    <w:p w14:paraId="47B794D3" w14:textId="2880EB0D" w:rsidR="002B787F" w:rsidRDefault="002D22BE" w:rsidP="00691841">
      <w:r w:rsidRPr="00825B86">
        <w:rPr>
          <w:b/>
          <w:bCs/>
        </w:rPr>
        <w:t>Costs</w:t>
      </w:r>
      <w:r>
        <w:t xml:space="preserve"> </w:t>
      </w:r>
      <w:r w:rsidR="00A01D48" w:rsidRPr="00825B86">
        <w:rPr>
          <w:b/>
          <w:bCs/>
        </w:rPr>
        <w:t xml:space="preserve">&amp; </w:t>
      </w:r>
      <w:r w:rsidR="002011D9">
        <w:rPr>
          <w:b/>
          <w:bCs/>
        </w:rPr>
        <w:t>transition</w:t>
      </w:r>
      <w:r w:rsidR="00A01D48">
        <w:t xml:space="preserve"> </w:t>
      </w:r>
      <w:r>
        <w:t xml:space="preserve">– </w:t>
      </w:r>
      <w:r w:rsidR="000B7324">
        <w:t>Energy costs are critical to the domestic and international competitive of Australian manufacturing.</w:t>
      </w:r>
      <w:r w:rsidR="00620034">
        <w:t xml:space="preserve"> </w:t>
      </w:r>
      <w:r w:rsidR="003368CF">
        <w:t xml:space="preserve">Many areas of the MDB are well suited to renewable energy generation, however the speed and scale of this investment is constrained by grid connectivity, and the appetite of regulators and </w:t>
      </w:r>
      <w:r w:rsidR="00C1768B">
        <w:t xml:space="preserve">energy providers to plan </w:t>
      </w:r>
      <w:r w:rsidR="004A325C">
        <w:t>augmentation</w:t>
      </w:r>
      <w:r w:rsidR="00111F13">
        <w:t xml:space="preserve"> of transmission</w:t>
      </w:r>
      <w:r w:rsidR="00191AC4">
        <w:t xml:space="preserve">, </w:t>
      </w:r>
      <w:r w:rsidR="00C1768B">
        <w:t>distribution,</w:t>
      </w:r>
      <w:r w:rsidR="00111F13">
        <w:t xml:space="preserve"> and storage </w:t>
      </w:r>
      <w:r w:rsidR="007D0050">
        <w:t>to support</w:t>
      </w:r>
      <w:r w:rsidR="00111F13">
        <w:t xml:space="preserve"> </w:t>
      </w:r>
      <w:r w:rsidR="007D0050">
        <w:t xml:space="preserve">the ongoing </w:t>
      </w:r>
      <w:r w:rsidR="0006646C">
        <w:t xml:space="preserve">operation of </w:t>
      </w:r>
      <w:r w:rsidR="00111F13">
        <w:t>regional manufacturing</w:t>
      </w:r>
      <w:r w:rsidR="007D0050">
        <w:t xml:space="preserve"> hubs</w:t>
      </w:r>
      <w:r w:rsidR="00111F13">
        <w:t>.</w:t>
      </w:r>
      <w:r w:rsidR="00C1768B">
        <w:t xml:space="preserve">  </w:t>
      </w:r>
    </w:p>
    <w:p w14:paraId="608F8FDA" w14:textId="0FF22A7E" w:rsidR="00AA1E06" w:rsidRDefault="004A325C" w:rsidP="00691841">
      <w:r>
        <w:t xml:space="preserve">Examples may include localised networks </w:t>
      </w:r>
      <w:r w:rsidR="00AF3E73">
        <w:t>for example a</w:t>
      </w:r>
      <w:r w:rsidR="001C1E47">
        <w:t>ccording to ARENA, r</w:t>
      </w:r>
      <w:r w:rsidR="00AA1E06" w:rsidRPr="00AA1E06">
        <w:t>enewable energy resources and microgrids can help offset the need for large-scale distribution network capital investment and operating costs, thereby reducing costs for industrial, commercial and household consumers, especially in remote area and fringe of grid situations.</w:t>
      </w:r>
      <w:r w:rsidR="006C726E">
        <w:rPr>
          <w:rStyle w:val="FootnoteReference"/>
        </w:rPr>
        <w:footnoteReference w:id="9"/>
      </w:r>
      <w:r w:rsidR="00201ADA">
        <w:t xml:space="preserve"> </w:t>
      </w:r>
    </w:p>
    <w:p w14:paraId="6CD9A506" w14:textId="0C7A05DE" w:rsidR="00191AC4" w:rsidRDefault="00191AC4" w:rsidP="00691841">
      <w:r w:rsidRPr="00825B86">
        <w:rPr>
          <w:b/>
          <w:bCs/>
        </w:rPr>
        <w:t xml:space="preserve">Alternate energy </w:t>
      </w:r>
      <w:r w:rsidR="00C6682F" w:rsidRPr="00825B86">
        <w:rPr>
          <w:b/>
          <w:bCs/>
        </w:rPr>
        <w:t>generation and storage</w:t>
      </w:r>
      <w:r w:rsidR="008D2259">
        <w:rPr>
          <w:b/>
          <w:bCs/>
        </w:rPr>
        <w:t xml:space="preserve"> - </w:t>
      </w:r>
      <w:r>
        <w:t xml:space="preserve">Dairy processing generates </w:t>
      </w:r>
      <w:r w:rsidR="004E149E">
        <w:t>year-round</w:t>
      </w:r>
      <w:r w:rsidR="00FE35B6">
        <w:t xml:space="preserve"> </w:t>
      </w:r>
      <w:r w:rsidR="00106C7C">
        <w:t>bio-</w:t>
      </w:r>
      <w:r w:rsidR="0075061D">
        <w:t xml:space="preserve">waste and </w:t>
      </w:r>
      <w:r w:rsidR="000233F9">
        <w:t>wastewater</w:t>
      </w:r>
      <w:r w:rsidR="0075061D">
        <w:t xml:space="preserve"> </w:t>
      </w:r>
      <w:r w:rsidR="00FE35B6">
        <w:t>streams.</w:t>
      </w:r>
      <w:r w:rsidR="00E16E7A">
        <w:t xml:space="preserve"> Dairy processors in the MDB are </w:t>
      </w:r>
      <w:r w:rsidR="0075061D">
        <w:t>already benefiting from their investment in onsite bioenergy generation</w:t>
      </w:r>
      <w:r w:rsidR="00E16E7A">
        <w:t xml:space="preserve"> however the </w:t>
      </w:r>
      <w:r w:rsidR="00C2201F">
        <w:t>viability of bioenergy depends at least in part on the site’s footprint and infrastructure</w:t>
      </w:r>
      <w:r w:rsidR="00C6682F">
        <w:t xml:space="preserve"> with greenfield developments enjoying a significant advantage.</w:t>
      </w:r>
      <w:r w:rsidR="0075061D">
        <w:t xml:space="preserve"> </w:t>
      </w:r>
      <w:r w:rsidR="0006646C">
        <w:t xml:space="preserve"> Developing co-located or shared bio-energy sites</w:t>
      </w:r>
      <w:r w:rsidR="00263619">
        <w:t xml:space="preserve"> may provide an alternative where behind the meter cannot be accommodated on site.</w:t>
      </w:r>
      <w:r w:rsidR="00057232">
        <w:t>(see Case study in Appendix 2)</w:t>
      </w:r>
    </w:p>
    <w:p w14:paraId="76FAD4F8" w14:textId="77777777" w:rsidR="002963C5" w:rsidRDefault="00223898" w:rsidP="002963C5">
      <w:pPr>
        <w:pStyle w:val="Heading3"/>
      </w:pPr>
      <w:bookmarkStart w:id="34" w:name="_Toc181612494"/>
      <w:r w:rsidRPr="00825B86">
        <w:t>Sustainable packaging</w:t>
      </w:r>
      <w:bookmarkEnd w:id="34"/>
    </w:p>
    <w:p w14:paraId="79224260" w14:textId="6AEB3898" w:rsidR="00BC1BA7" w:rsidRDefault="00344EC1" w:rsidP="00691841">
      <w:r w:rsidRPr="00176A70">
        <w:t>Dairy Australia</w:t>
      </w:r>
      <w:r>
        <w:t xml:space="preserve">, </w:t>
      </w:r>
      <w:r w:rsidRPr="00176A70">
        <w:t>ADPF</w:t>
      </w:r>
      <w:r>
        <w:t xml:space="preserve"> and</w:t>
      </w:r>
      <w:r w:rsidR="006E29E6">
        <w:t xml:space="preserve"> </w:t>
      </w:r>
      <w:r w:rsidRPr="00176A70">
        <w:t xml:space="preserve">Australian Packaging Covenant Organisation (APCO) </w:t>
      </w:r>
      <w:r>
        <w:t>have mapped a series of national packaging targets they aspire to achieve by 2025.</w:t>
      </w:r>
      <w:r w:rsidR="00002A6D">
        <w:t xml:space="preserve"> </w:t>
      </w:r>
      <w:r w:rsidR="00C01226">
        <w:t xml:space="preserve">The </w:t>
      </w:r>
      <w:r w:rsidR="00057232">
        <w:t>targets</w:t>
      </w:r>
      <w:r w:rsidR="00C01226">
        <w:t xml:space="preserve"> include:</w:t>
      </w:r>
    </w:p>
    <w:p w14:paraId="19F2A033" w14:textId="77777777" w:rsidR="000B43CA" w:rsidRDefault="000B43CA" w:rsidP="00825B86">
      <w:pPr>
        <w:pStyle w:val="ListParagraph"/>
        <w:numPr>
          <w:ilvl w:val="0"/>
          <w:numId w:val="29"/>
        </w:numPr>
      </w:pPr>
      <w:r w:rsidRPr="000B43CA">
        <w:t xml:space="preserve">100% of packaging designed to be reusable, recyclable or compostable by 2025 </w:t>
      </w:r>
    </w:p>
    <w:p w14:paraId="33D66A43" w14:textId="77777777" w:rsidR="00C01226" w:rsidRDefault="000B43CA" w:rsidP="00825B86">
      <w:pPr>
        <w:pStyle w:val="ListParagraph"/>
        <w:numPr>
          <w:ilvl w:val="0"/>
          <w:numId w:val="29"/>
        </w:numPr>
      </w:pPr>
      <w:r w:rsidRPr="000B43CA">
        <w:t xml:space="preserve">Collection and recycling systems available for all packaging by 2025 </w:t>
      </w:r>
    </w:p>
    <w:p w14:paraId="67208192" w14:textId="66FDDB64" w:rsidR="000B43CA" w:rsidRDefault="000B43CA" w:rsidP="00825B86">
      <w:pPr>
        <w:pStyle w:val="ListParagraph"/>
        <w:numPr>
          <w:ilvl w:val="0"/>
          <w:numId w:val="29"/>
        </w:numPr>
      </w:pPr>
      <w:r w:rsidRPr="000B43CA">
        <w:t xml:space="preserve">80% of supermarket products to be labelled with the ARL by December 2023 </w:t>
      </w:r>
    </w:p>
    <w:p w14:paraId="0399C781" w14:textId="44AE2078" w:rsidR="000B43CA" w:rsidRDefault="000B43CA" w:rsidP="000B43CA">
      <w:pPr>
        <w:pStyle w:val="ListParagraph"/>
        <w:numPr>
          <w:ilvl w:val="0"/>
          <w:numId w:val="29"/>
        </w:numPr>
      </w:pPr>
      <w:r w:rsidRPr="000B43CA">
        <w:t>50% average post-consumer recycled content across all packaging by 2025</w:t>
      </w:r>
    </w:p>
    <w:p w14:paraId="032949DB" w14:textId="77777777" w:rsidR="00CD10D5" w:rsidRDefault="002A0137" w:rsidP="00CD10D5">
      <w:r>
        <w:t xml:space="preserve">Alongside the road map the ADPF </w:t>
      </w:r>
      <w:r w:rsidR="00A84A33">
        <w:t xml:space="preserve">is targeting </w:t>
      </w:r>
      <w:r w:rsidR="00A84A33" w:rsidRPr="00A84A33">
        <w:t>100% landfill diversion rate by 2030</w:t>
      </w:r>
      <w:r w:rsidR="00A84A33">
        <w:t xml:space="preserve"> as </w:t>
      </w:r>
      <w:r w:rsidR="00A84A33" w:rsidRPr="00A84A33">
        <w:t>outlined in the Australian Dairy Industry Sustainability Framework.</w:t>
      </w:r>
      <w:r w:rsidR="00CD10D5" w:rsidRPr="00CD10D5">
        <w:t xml:space="preserve"> </w:t>
      </w:r>
    </w:p>
    <w:p w14:paraId="2A436A83" w14:textId="14AE70C7" w:rsidR="00CD10D5" w:rsidRDefault="00CD10D5" w:rsidP="00CD10D5">
      <w:r>
        <w:t xml:space="preserve">The Recycled Materials Pledge initiate launched in 2022 is challenging </w:t>
      </w:r>
      <w:r w:rsidRPr="00304374">
        <w:t>major brands to publicly commit the volumes of specific materials they will transition from virgin materials to recycled materials by 2025. </w:t>
      </w:r>
      <w:r w:rsidRPr="00176A70">
        <w:t xml:space="preserve"> </w:t>
      </w:r>
    </w:p>
    <w:p w14:paraId="417F6CDA" w14:textId="77777777" w:rsidR="00420891" w:rsidRDefault="00420891" w:rsidP="00015D7B">
      <w:r>
        <w:t>Success depends on the commitment of the industry but also retailers, waste and reuse service providers, R&amp;D governments and consumers.</w:t>
      </w:r>
    </w:p>
    <w:p w14:paraId="49B2F034" w14:textId="10481BFC" w:rsidR="00015D7B" w:rsidRDefault="00015D7B" w:rsidP="00015D7B">
      <w:r>
        <w:t xml:space="preserve">While the </w:t>
      </w:r>
      <w:r w:rsidR="00570D9B">
        <w:t>targets</w:t>
      </w:r>
      <w:r>
        <w:t xml:space="preserve"> and aspirations are not unique to the MDB, th</w:t>
      </w:r>
      <w:r w:rsidR="00E704E9">
        <w:t>e region</w:t>
      </w:r>
      <w:r w:rsidR="003B46EE">
        <w:t xml:space="preserve"> and </w:t>
      </w:r>
      <w:r w:rsidR="00E330F3">
        <w:t>specifically</w:t>
      </w:r>
      <w:r w:rsidR="003B46EE">
        <w:t xml:space="preserve"> northern Victoria is the highest volume processing location</w:t>
      </w:r>
      <w:r w:rsidR="0011798A">
        <w:t xml:space="preserve">, </w:t>
      </w:r>
      <w:r w:rsidR="00E663B8">
        <w:t>shares the</w:t>
      </w:r>
      <w:r w:rsidR="0011798A">
        <w:t xml:space="preserve"> sustainable packaging challenges with other local industries </w:t>
      </w:r>
      <w:r w:rsidR="00B47000">
        <w:t>notably</w:t>
      </w:r>
      <w:r w:rsidR="0011798A">
        <w:t xml:space="preserve"> </w:t>
      </w:r>
      <w:r w:rsidR="00B47000">
        <w:t>horticulture</w:t>
      </w:r>
      <w:r w:rsidR="00C46978">
        <w:t xml:space="preserve"> and</w:t>
      </w:r>
      <w:r w:rsidR="00E663B8">
        <w:t xml:space="preserve"> livestock processing</w:t>
      </w:r>
      <w:r w:rsidR="00C46978">
        <w:t xml:space="preserve"> and </w:t>
      </w:r>
      <w:r w:rsidR="00333015">
        <w:t xml:space="preserve">is home to significant waste services and packaging sector (Visy, Opal. SCS Plastics, Veolia, </w:t>
      </w:r>
      <w:r w:rsidR="00ED0AA9">
        <w:t>Cleanaway, Foott</w:t>
      </w:r>
      <w:r w:rsidR="00C01226">
        <w:t>).</w:t>
      </w:r>
      <w:r w:rsidR="00A40B03">
        <w:t xml:space="preserve"> </w:t>
      </w:r>
      <w:r w:rsidR="00ED0AA9">
        <w:t xml:space="preserve">The </w:t>
      </w:r>
      <w:r w:rsidR="00C01226">
        <w:t>concentration</w:t>
      </w:r>
      <w:r w:rsidR="00ED0AA9">
        <w:t xml:space="preserve"> of </w:t>
      </w:r>
      <w:r w:rsidR="00B47000">
        <w:t>agri</w:t>
      </w:r>
      <w:r w:rsidR="00967ABE">
        <w:t>-</w:t>
      </w:r>
      <w:r w:rsidR="00B47000">
        <w:t xml:space="preserve">packaging and waste sector </w:t>
      </w:r>
      <w:r w:rsidR="00450DAC">
        <w:t>suggests opportunity</w:t>
      </w:r>
      <w:r w:rsidR="0064136C">
        <w:t xml:space="preserve"> for R&amp;D and application </w:t>
      </w:r>
      <w:r w:rsidR="008D7B30">
        <w:t xml:space="preserve">in partnership with wider </w:t>
      </w:r>
      <w:r w:rsidR="000233F9">
        <w:t>manufacturing</w:t>
      </w:r>
      <w:r w:rsidR="008D7B30">
        <w:t xml:space="preserve"> and associated sectors, and within community’s that support the success of </w:t>
      </w:r>
      <w:r w:rsidR="00CD10D5">
        <w:t>local industry.</w:t>
      </w:r>
    </w:p>
    <w:p w14:paraId="573875D3" w14:textId="1318DE5E" w:rsidR="00F52718" w:rsidRDefault="001447FC" w:rsidP="00825B86">
      <w:pPr>
        <w:pStyle w:val="Heading3"/>
      </w:pPr>
      <w:bookmarkStart w:id="35" w:name="_Toc181612495"/>
      <w:r>
        <w:lastRenderedPageBreak/>
        <w:t>Workforce</w:t>
      </w:r>
      <w:bookmarkEnd w:id="35"/>
    </w:p>
    <w:p w14:paraId="7611C308" w14:textId="040B8FA7" w:rsidR="00DA4E1B" w:rsidRDefault="00DA4E1B" w:rsidP="00DA4E1B">
      <w:r>
        <w:t>A survey of Australian Dairy Products Federation members in 2021/22 (Bridge, 2022) found the following in relation to the processing sector workforce nationally:</w:t>
      </w:r>
    </w:p>
    <w:p w14:paraId="22740757" w14:textId="77777777" w:rsidR="00DA4E1B" w:rsidRDefault="00DA4E1B" w:rsidP="00825B86">
      <w:pPr>
        <w:pStyle w:val="ListParagraph"/>
        <w:numPr>
          <w:ilvl w:val="0"/>
          <w:numId w:val="13"/>
        </w:numPr>
      </w:pPr>
      <w:r>
        <w:t>Members reported a vacancy rate of 8.2%</w:t>
      </w:r>
    </w:p>
    <w:p w14:paraId="584A4AC7" w14:textId="77777777" w:rsidR="00DA4E1B" w:rsidRDefault="00DA4E1B" w:rsidP="00825B86">
      <w:pPr>
        <w:pStyle w:val="ListParagraph"/>
        <w:numPr>
          <w:ilvl w:val="0"/>
          <w:numId w:val="13"/>
        </w:numPr>
      </w:pPr>
      <w:r>
        <w:t>49.7% of the workforce was over 50 years old</w:t>
      </w:r>
    </w:p>
    <w:p w14:paraId="35239AA5" w14:textId="77777777" w:rsidR="00DA4E1B" w:rsidRDefault="00DA4E1B" w:rsidP="00825B86">
      <w:pPr>
        <w:pStyle w:val="ListParagraph"/>
        <w:numPr>
          <w:ilvl w:val="0"/>
          <w:numId w:val="13"/>
        </w:numPr>
      </w:pPr>
      <w:r>
        <w:t>78% of processing sites reported difficulty in accessing training support for dairy specific skills</w:t>
      </w:r>
    </w:p>
    <w:p w14:paraId="31F08A6D" w14:textId="77777777" w:rsidR="00DA4E1B" w:rsidRDefault="00DA4E1B" w:rsidP="00825B86">
      <w:pPr>
        <w:pStyle w:val="ListParagraph"/>
        <w:numPr>
          <w:ilvl w:val="0"/>
          <w:numId w:val="13"/>
        </w:numPr>
      </w:pPr>
      <w:r>
        <w:t>55% registered challenges in accessing general training needs</w:t>
      </w:r>
    </w:p>
    <w:p w14:paraId="73FB534F" w14:textId="77777777" w:rsidR="00DA4E1B" w:rsidRDefault="00DA4E1B" w:rsidP="00825B86">
      <w:pPr>
        <w:pStyle w:val="ListParagraph"/>
        <w:numPr>
          <w:ilvl w:val="0"/>
          <w:numId w:val="13"/>
        </w:numPr>
      </w:pPr>
      <w:r>
        <w:t>There is a growing need for skilled labour as plants increase the sophistication of processing technology</w:t>
      </w:r>
    </w:p>
    <w:p w14:paraId="67C11A10" w14:textId="1F7508FC" w:rsidR="00DA4E1B" w:rsidRDefault="0001293A" w:rsidP="0071034A">
      <w:r>
        <w:rPr>
          <w:lang w:val="en-US"/>
        </w:rPr>
        <w:t xml:space="preserve">A report into </w:t>
      </w:r>
      <w:r w:rsidR="007C262B">
        <w:rPr>
          <w:lang w:val="en-US"/>
        </w:rPr>
        <w:t>the economic and broader contribution of the dairy processing sector by Deloitte Access Economics</w:t>
      </w:r>
      <w:r w:rsidR="0022248D">
        <w:rPr>
          <w:lang w:val="en-US"/>
        </w:rPr>
        <w:t xml:space="preserve"> (2021)</w:t>
      </w:r>
      <w:r w:rsidR="007C262B">
        <w:rPr>
          <w:lang w:val="en-US"/>
        </w:rPr>
        <w:t xml:space="preserve"> found that m</w:t>
      </w:r>
      <w:r w:rsidR="007C262B">
        <w:t>ost dairy processing jobs are relatively lower skilled occupations. Deloitte reported that in 2016 (latest available data) over half of all jobs within the industry were categorised as skill level 4.</w:t>
      </w:r>
      <w:r w:rsidR="000D6561">
        <w:t xml:space="preserve"> </w:t>
      </w:r>
      <w:r w:rsidR="007C262B">
        <w:t>These roles, predominantly comprising factory workers and truck drivers, provide important opportunities for people in regional areas who typically have access to fewer employment opportunities than their metropolitan counterparts.</w:t>
      </w:r>
    </w:p>
    <w:p w14:paraId="608C766B" w14:textId="2FAFB40B" w:rsidR="005262AB" w:rsidRDefault="00B80C05" w:rsidP="0071034A">
      <w:pPr>
        <w:rPr>
          <w:lang w:val="en-US"/>
        </w:rPr>
      </w:pPr>
      <w:r>
        <w:rPr>
          <w:noProof/>
        </w:rPr>
        <w:drawing>
          <wp:inline distT="0" distB="0" distL="0" distR="0" wp14:anchorId="5AEFE6C3" wp14:editId="7E761713">
            <wp:extent cx="4217773" cy="2531582"/>
            <wp:effectExtent l="0" t="0" r="0" b="2540"/>
            <wp:docPr id="1052536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36725"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4246471" cy="2548807"/>
                    </a:xfrm>
                    <a:prstGeom prst="rect">
                      <a:avLst/>
                    </a:prstGeom>
                  </pic:spPr>
                </pic:pic>
              </a:graphicData>
            </a:graphic>
          </wp:inline>
        </w:drawing>
      </w:r>
    </w:p>
    <w:p w14:paraId="56AC6BC8" w14:textId="579E7BA8" w:rsidR="00B80C05" w:rsidRDefault="00B80C05" w:rsidP="00B80C05">
      <w:pPr>
        <w:rPr>
          <w:lang w:val="en-US"/>
        </w:rPr>
      </w:pPr>
      <w:r>
        <w:rPr>
          <w:lang w:val="en-US"/>
        </w:rPr>
        <w:t xml:space="preserve">Source: Economic and broader contribution of the dairy processing sector </w:t>
      </w:r>
      <w:r w:rsidR="00F576F8">
        <w:rPr>
          <w:lang w:val="en-US"/>
        </w:rPr>
        <w:t>–</w:t>
      </w:r>
      <w:r>
        <w:rPr>
          <w:lang w:val="en-US"/>
        </w:rPr>
        <w:t xml:space="preserve"> Deloitte</w:t>
      </w:r>
    </w:p>
    <w:p w14:paraId="4585D30D" w14:textId="77777777" w:rsidR="00AF1E1C" w:rsidRDefault="00AF1E1C" w:rsidP="007616CB">
      <w:pPr>
        <w:pStyle w:val="Heading2"/>
      </w:pPr>
      <w:r>
        <w:br w:type="page"/>
      </w:r>
    </w:p>
    <w:p w14:paraId="562CD8F3" w14:textId="35EECFD4" w:rsidR="0096497A" w:rsidRDefault="0096497A" w:rsidP="007616CB">
      <w:pPr>
        <w:pStyle w:val="Heading2"/>
      </w:pPr>
      <w:bookmarkStart w:id="36" w:name="_Toc181612496"/>
      <w:r>
        <w:lastRenderedPageBreak/>
        <w:t>Service Providers</w:t>
      </w:r>
      <w:bookmarkEnd w:id="36"/>
    </w:p>
    <w:p w14:paraId="58C2FC86" w14:textId="77777777" w:rsidR="00301E8F" w:rsidRDefault="005E6A89" w:rsidP="0096497A">
      <w:r>
        <w:t xml:space="preserve">For the purposes of this strategy the services sector includes </w:t>
      </w:r>
      <w:r w:rsidR="00A22D93">
        <w:t xml:space="preserve">a wide </w:t>
      </w:r>
      <w:r w:rsidR="00301E8F">
        <w:t>range</w:t>
      </w:r>
      <w:r w:rsidR="00A22D93">
        <w:t xml:space="preserve"> of </w:t>
      </w:r>
      <w:r w:rsidR="00301E8F">
        <w:t xml:space="preserve">professional, and technical </w:t>
      </w:r>
      <w:r w:rsidR="004C5247">
        <w:t>functions</w:t>
      </w:r>
      <w:r w:rsidR="00A22D93">
        <w:t xml:space="preserve"> and </w:t>
      </w:r>
      <w:r>
        <w:t>trades</w:t>
      </w:r>
      <w:r w:rsidR="005D204C">
        <w:t xml:space="preserve">. </w:t>
      </w:r>
    </w:p>
    <w:p w14:paraId="4BABB083" w14:textId="27D37B63" w:rsidR="006B5BF7" w:rsidRDefault="005D204C" w:rsidP="0096497A">
      <w:r>
        <w:t>On farm services can include</w:t>
      </w:r>
      <w:r w:rsidR="001F1A90">
        <w:t xml:space="preserve"> </w:t>
      </w:r>
      <w:r w:rsidR="003E061E">
        <w:t xml:space="preserve">animal veterinarians, </w:t>
      </w:r>
      <w:r w:rsidR="009A7A06">
        <w:t>electrical and digital</w:t>
      </w:r>
      <w:r w:rsidR="003E061E">
        <w:t xml:space="preserve"> technicians, agronomists</w:t>
      </w:r>
      <w:r w:rsidR="00A22D93">
        <w:t>,</w:t>
      </w:r>
      <w:r w:rsidR="003E061E">
        <w:t xml:space="preserve"> to business, finance, water</w:t>
      </w:r>
      <w:r w:rsidR="006812AD">
        <w:t>, energy</w:t>
      </w:r>
      <w:r w:rsidR="003E061E">
        <w:t xml:space="preserve"> and insurance brokers</w:t>
      </w:r>
      <w:r w:rsidR="006B5BF7">
        <w:t>.</w:t>
      </w:r>
      <w:r w:rsidR="006812AD">
        <w:t xml:space="preserve"> For manufacturers there are many similar categories and increasingly a need for energy, automation and </w:t>
      </w:r>
      <w:r w:rsidR="007375EA">
        <w:t>technology services</w:t>
      </w:r>
      <w:r w:rsidR="008F09DE">
        <w:t xml:space="preserve"> and trades</w:t>
      </w:r>
      <w:r w:rsidR="003148BD">
        <w:t>.</w:t>
      </w:r>
    </w:p>
    <w:p w14:paraId="1048F812" w14:textId="75E2998A" w:rsidR="002C2846" w:rsidRDefault="0018620A" w:rsidP="0096497A">
      <w:r>
        <w:t>Across the MDB</w:t>
      </w:r>
      <w:r w:rsidR="00721977">
        <w:t>, dairy production and manufacturing occurs alongside other primary production and processing</w:t>
      </w:r>
      <w:r w:rsidR="00AF01FC">
        <w:t xml:space="preserve"> activities</w:t>
      </w:r>
      <w:r w:rsidR="002C2846">
        <w:t xml:space="preserve"> with considerable overlap for example engineering and design to support construction, electrical and renewable energy</w:t>
      </w:r>
      <w:r w:rsidR="00783480">
        <w:t>. D</w:t>
      </w:r>
      <w:r w:rsidR="00C42638">
        <w:t xml:space="preserve">airy’s </w:t>
      </w:r>
      <w:r w:rsidR="00502D1C">
        <w:t>year-round</w:t>
      </w:r>
      <w:r w:rsidR="00C42638">
        <w:t xml:space="preserve"> activity </w:t>
      </w:r>
      <w:r w:rsidR="002C2846">
        <w:t>often underpins the viability of local service providers and consultants.</w:t>
      </w:r>
    </w:p>
    <w:p w14:paraId="73EC7C3D" w14:textId="63727A7F" w:rsidR="0092534D" w:rsidRPr="0092534D" w:rsidRDefault="002D6833" w:rsidP="0092534D">
      <w:r>
        <w:t>The need for</w:t>
      </w:r>
      <w:r w:rsidR="00436DDF">
        <w:t xml:space="preserve"> skilled professionals and service providers is not unique to the MDB, however the</w:t>
      </w:r>
      <w:r w:rsidR="003A514B">
        <w:t xml:space="preserve"> distance from major urban centres </w:t>
      </w:r>
      <w:r w:rsidR="0045124B">
        <w:t xml:space="preserve">and the life-style offering can present challenges to the attraction and retention of trades and services. </w:t>
      </w:r>
      <w:r w:rsidR="00AF01FC">
        <w:t xml:space="preserve"> </w:t>
      </w:r>
      <w:r w:rsidR="0092534D">
        <w:t>In addition, as dairy relies on</w:t>
      </w:r>
      <w:r w:rsidR="0092534D" w:rsidRPr="0092534D">
        <w:t xml:space="preserve"> irrigation within the MDB</w:t>
      </w:r>
      <w:r w:rsidR="0092534D">
        <w:t xml:space="preserve">, there is a need for an </w:t>
      </w:r>
      <w:r w:rsidR="0092534D" w:rsidRPr="0092534D">
        <w:t xml:space="preserve">irrigation support sector </w:t>
      </w:r>
      <w:r w:rsidR="0092534D">
        <w:t xml:space="preserve">such as </w:t>
      </w:r>
      <w:r w:rsidR="0092534D" w:rsidRPr="0092534D">
        <w:t>technicians</w:t>
      </w:r>
      <w:r w:rsidR="0092534D">
        <w:t xml:space="preserve"> and </w:t>
      </w:r>
      <w:r w:rsidR="0092534D" w:rsidRPr="0092534D">
        <w:t xml:space="preserve">advisors </w:t>
      </w:r>
      <w:r w:rsidR="0092534D">
        <w:t xml:space="preserve">to </w:t>
      </w:r>
      <w:r w:rsidR="00057232">
        <w:t xml:space="preserve">provide </w:t>
      </w:r>
      <w:r w:rsidR="00057232" w:rsidRPr="0092534D">
        <w:t>farmers</w:t>
      </w:r>
      <w:r w:rsidR="0092534D" w:rsidRPr="0092534D">
        <w:t xml:space="preserve"> </w:t>
      </w:r>
      <w:r w:rsidR="0092534D">
        <w:t xml:space="preserve">with the skills to </w:t>
      </w:r>
      <w:r w:rsidR="0092534D" w:rsidRPr="0092534D">
        <w:t>adapt to new technologies</w:t>
      </w:r>
      <w:r w:rsidR="0092534D">
        <w:t xml:space="preserve">.  </w:t>
      </w:r>
      <w:r w:rsidR="0092534D" w:rsidRPr="0092534D">
        <w:t xml:space="preserve"> </w:t>
      </w:r>
    </w:p>
    <w:p w14:paraId="2F51FE72" w14:textId="52039E99" w:rsidR="0092534D" w:rsidRPr="0092534D" w:rsidRDefault="0092534D" w:rsidP="0092534D">
      <w:r>
        <w:t xml:space="preserve">It should also be noted that there are </w:t>
      </w:r>
      <w:r w:rsidRPr="0092534D">
        <w:t xml:space="preserve">challenges </w:t>
      </w:r>
      <w:r>
        <w:t>experienced by</w:t>
      </w:r>
      <w:r w:rsidRPr="0092534D">
        <w:t xml:space="preserve"> the </w:t>
      </w:r>
      <w:r>
        <w:t xml:space="preserve">irrigation </w:t>
      </w:r>
      <w:r w:rsidRPr="0092534D">
        <w:t xml:space="preserve">service providers </w:t>
      </w:r>
      <w:r>
        <w:t>due to</w:t>
      </w:r>
      <w:r w:rsidRPr="0092534D">
        <w:t xml:space="preserve"> shrinking irrigation, distributed use, ageing assets and the costs of renewal</w:t>
      </w:r>
      <w:r>
        <w:t>.</w:t>
      </w:r>
    </w:p>
    <w:p w14:paraId="59BB96F0" w14:textId="00200E49" w:rsidR="00EF34B5" w:rsidRDefault="00F00674" w:rsidP="0096497A">
      <w:pPr>
        <w:rPr>
          <w:rFonts w:asciiTheme="majorHAnsi" w:eastAsiaTheme="majorEastAsia" w:hAnsiTheme="majorHAnsi" w:cstheme="majorBidi"/>
          <w:b/>
          <w:noProof/>
          <w:color w:val="0070C0"/>
          <w:sz w:val="32"/>
          <w:szCs w:val="32"/>
          <w:lang w:val="en-US"/>
        </w:rPr>
      </w:pPr>
      <w:r>
        <w:t xml:space="preserve">It is expected that the </w:t>
      </w:r>
      <w:r w:rsidR="00EF34B5">
        <w:t xml:space="preserve">dairy industry’s transition to more </w:t>
      </w:r>
      <w:r w:rsidR="0045124B">
        <w:t xml:space="preserve">automation, energy dependent and </w:t>
      </w:r>
      <w:r w:rsidR="005A11AD">
        <w:t>intensive</w:t>
      </w:r>
      <w:r w:rsidR="0045124B">
        <w:t xml:space="preserve"> </w:t>
      </w:r>
      <w:r>
        <w:t xml:space="preserve">production and processing will increase the demand for </w:t>
      </w:r>
      <w:r w:rsidR="005A11AD">
        <w:t>a number of existing and emerging services.</w:t>
      </w:r>
      <w:r w:rsidR="005B44B6" w:rsidRPr="005B44B6">
        <w:rPr>
          <w:rFonts w:asciiTheme="majorHAnsi" w:eastAsiaTheme="majorEastAsia" w:hAnsiTheme="majorHAnsi" w:cstheme="majorBidi"/>
          <w:b/>
          <w:noProof/>
          <w:color w:val="0070C0"/>
          <w:sz w:val="32"/>
          <w:szCs w:val="32"/>
          <w:lang w:val="en-US"/>
        </w:rPr>
        <w:t xml:space="preserve"> </w:t>
      </w:r>
    </w:p>
    <w:p w14:paraId="4BDB500E" w14:textId="77777777" w:rsidR="00ED547E" w:rsidRPr="00ED547E" w:rsidRDefault="00ED547E" w:rsidP="00ED547E">
      <w:pPr>
        <w:pStyle w:val="Heading2"/>
      </w:pPr>
      <w:bookmarkStart w:id="37" w:name="_Toc181612497"/>
      <w:r w:rsidRPr="00ED547E">
        <w:t>Community</w:t>
      </w:r>
      <w:bookmarkEnd w:id="37"/>
    </w:p>
    <w:p w14:paraId="379AFAAF" w14:textId="77777777" w:rsidR="00ED547E" w:rsidRDefault="00ED547E" w:rsidP="00ED547E">
      <w:pPr>
        <w:rPr>
          <w:rFonts w:eastAsia="Times New Roman"/>
          <w:color w:val="000000"/>
        </w:rPr>
      </w:pPr>
      <w:r>
        <w:rPr>
          <w:rFonts w:eastAsia="Times New Roman"/>
          <w:color w:val="000000"/>
        </w:rPr>
        <w:t>When considering the community supporting dairy, this plan takes a holistic view across and so includes government, health, education, public transport, water corporations, as well as the many and varied individuals and organisations that create the fabric of regional communities and regional living.</w:t>
      </w:r>
    </w:p>
    <w:p w14:paraId="4F8FDDFF" w14:textId="77777777" w:rsidR="00ED547E" w:rsidRDefault="00ED547E" w:rsidP="00ED547E">
      <w:pPr>
        <w:rPr>
          <w:rFonts w:eastAsia="Times New Roman"/>
          <w:color w:val="000000"/>
        </w:rPr>
      </w:pPr>
      <w:r>
        <w:rPr>
          <w:rFonts w:eastAsia="Times New Roman"/>
          <w:color w:val="000000"/>
        </w:rPr>
        <w:t>The Australian Bureau of Statistics data indicates that some local government areas (LGAs) with high levels of dairying have seen a population declines over the last two decades.  For example, Gannawarra LGA has seen a fall in population by more than 10% since 2001.  And whilst Australia’s total regional population over this period increased by 21%, a number of dairy LGAs grew less quickly than average.  For example, Campaspe in northern Victoria grew by only 7% in the same period. </w:t>
      </w:r>
    </w:p>
    <w:p w14:paraId="5D4451FB" w14:textId="77777777" w:rsidR="00ED547E" w:rsidRDefault="00ED547E" w:rsidP="00ED547E">
      <w:pPr>
        <w:rPr>
          <w:rFonts w:eastAsia="Times New Roman"/>
          <w:color w:val="000000"/>
        </w:rPr>
      </w:pPr>
      <w:r>
        <w:rPr>
          <w:rFonts w:eastAsia="Times New Roman"/>
          <w:color w:val="000000"/>
        </w:rPr>
        <w:t>Based on data from Australian Curriculum, Assessment and Reporting Authority, amongst those dairying LGAs, some are seeing more rapid decline in school enrolment than the average for Regional Australia.   LGAs in this category include Southern Downs (Queensland), Berrigan (Southern NSW), Cowra and Forbes (Central NSW) and, Gannawarra and Greater Shepparton (Northern Victoria).   </w:t>
      </w:r>
    </w:p>
    <w:p w14:paraId="2109FBED" w14:textId="77777777" w:rsidR="00ED547E" w:rsidRDefault="00ED547E" w:rsidP="00ED547E">
      <w:pPr>
        <w:rPr>
          <w:rFonts w:eastAsia="Times New Roman"/>
          <w:color w:val="000000"/>
        </w:rPr>
      </w:pPr>
      <w:r>
        <w:rPr>
          <w:rFonts w:eastAsia="Times New Roman"/>
          <w:color w:val="000000"/>
        </w:rPr>
        <w:t> </w:t>
      </w:r>
    </w:p>
    <w:p w14:paraId="0F2CEEAA" w14:textId="77777777" w:rsidR="00ED547E" w:rsidRDefault="00ED547E" w:rsidP="00ED547E">
      <w:pPr>
        <w:rPr>
          <w:rFonts w:eastAsia="Times New Roman"/>
          <w:color w:val="000000"/>
        </w:rPr>
      </w:pPr>
    </w:p>
    <w:p w14:paraId="4CF4EB92" w14:textId="77777777" w:rsidR="00ED547E" w:rsidRDefault="00ED547E" w:rsidP="00ED547E">
      <w:pPr>
        <w:rPr>
          <w:rFonts w:eastAsia="Times New Roman"/>
          <w:color w:val="000000"/>
        </w:rPr>
      </w:pPr>
    </w:p>
    <w:p w14:paraId="17128299" w14:textId="77777777" w:rsidR="00ED547E" w:rsidRPr="00F031E9" w:rsidRDefault="00ED547E" w:rsidP="00ED547E">
      <w:pPr>
        <w:rPr>
          <w:rFonts w:eastAsia="Times New Roman"/>
          <w:b/>
          <w:bCs/>
          <w:color w:val="000000"/>
        </w:rPr>
      </w:pPr>
      <w:r w:rsidRPr="00F031E9">
        <w:rPr>
          <w:rFonts w:eastAsia="Times New Roman"/>
          <w:b/>
          <w:bCs/>
          <w:color w:val="000000"/>
        </w:rPr>
        <w:lastRenderedPageBreak/>
        <w:t>Governments</w:t>
      </w:r>
    </w:p>
    <w:p w14:paraId="3C28F6B5" w14:textId="77777777" w:rsidR="00ED547E" w:rsidRDefault="00ED547E" w:rsidP="00ED547E">
      <w:pPr>
        <w:rPr>
          <w:rFonts w:eastAsia="Times New Roman"/>
          <w:color w:val="000000"/>
        </w:rPr>
      </w:pPr>
      <w:r>
        <w:rPr>
          <w:rFonts w:eastAsia="Times New Roman"/>
          <w:color w:val="000000"/>
        </w:rPr>
        <w:t>All levels of government have a vital role to play in shaping the operating environment for dairy and the services and industries that will support its transition. Across the MDB, governments and agencies recognise the importance of agricultural production and food processing to local economies. However local, state and federal policies and investment in areas such as energy transition, circular economy, education and training, and national freight networks are equally important to improving the competitiveness and profitability of MDA dairy sector.  </w:t>
      </w:r>
    </w:p>
    <w:p w14:paraId="0A8D5067" w14:textId="77777777" w:rsidR="00ED547E" w:rsidRDefault="00ED547E" w:rsidP="00ED547E">
      <w:pPr>
        <w:rPr>
          <w:rFonts w:eastAsia="Times New Roman"/>
          <w:color w:val="000000"/>
        </w:rPr>
      </w:pPr>
      <w:r>
        <w:rPr>
          <w:rFonts w:eastAsia="Times New Roman"/>
          <w:color w:val="000000"/>
        </w:rPr>
        <w:t>The connectivity within the MDA dairy industry is often complicated by state borders, LGA boundaries and other geographic operating footprints such as those for RDAs. For example in the three LGAs of Campaspe, Moira and Greater Shepparton there is more than $5.5 billion of manufacturing, that includes $3.2 million of food and grocery manufacturing. Dairy dominates food and grocery manufacturing representing more than half the annual activity. The dairy production region extends over the state border into the Riverina with NSW milk processed in Victoria. In addition to two states and at least three LGAs, the northern Victorian region is bisected by the boundaries of RDAs and Regional Partnerships.</w:t>
      </w:r>
    </w:p>
    <w:p w14:paraId="6A52404E" w14:textId="77777777" w:rsidR="00ED547E" w:rsidRDefault="00ED547E" w:rsidP="00ED547E">
      <w:pPr>
        <w:rPr>
          <w:rFonts w:eastAsia="Times New Roman"/>
          <w:color w:val="000000"/>
        </w:rPr>
      </w:pPr>
      <w:r>
        <w:rPr>
          <w:rFonts w:eastAsia="Times New Roman"/>
          <w:color w:val="000000"/>
        </w:rPr>
        <w:t>Similar challenges can exist for health, education, public transport service planning and delivery.</w:t>
      </w:r>
    </w:p>
    <w:p w14:paraId="7079D5B6" w14:textId="77777777" w:rsidR="00ED547E" w:rsidRPr="00F031E9" w:rsidRDefault="00ED547E" w:rsidP="00ED547E">
      <w:pPr>
        <w:rPr>
          <w:rFonts w:eastAsia="Times New Roman"/>
          <w:b/>
          <w:bCs/>
          <w:color w:val="000000"/>
        </w:rPr>
      </w:pPr>
      <w:r w:rsidRPr="00F031E9">
        <w:rPr>
          <w:rFonts w:eastAsia="Times New Roman"/>
          <w:b/>
          <w:bCs/>
          <w:color w:val="000000"/>
        </w:rPr>
        <w:t>MDA connectivity to progress shared challenges</w:t>
      </w:r>
    </w:p>
    <w:p w14:paraId="0D089E1B" w14:textId="77777777" w:rsidR="00ED547E" w:rsidRDefault="00ED547E" w:rsidP="00ED547E">
      <w:pPr>
        <w:rPr>
          <w:rFonts w:eastAsia="Times New Roman"/>
          <w:color w:val="000000"/>
        </w:rPr>
      </w:pPr>
      <w:r>
        <w:rPr>
          <w:rFonts w:eastAsia="Times New Roman"/>
          <w:color w:val="000000"/>
        </w:rPr>
        <w:t>Many challenges such as energy transition, workforce attraction, housing and transport are shared with other co-located ag industries.</w:t>
      </w:r>
    </w:p>
    <w:p w14:paraId="1EA6365F" w14:textId="77777777" w:rsidR="00ED547E" w:rsidRDefault="00ED547E" w:rsidP="00ED547E">
      <w:pPr>
        <w:rPr>
          <w:rFonts w:eastAsia="Times New Roman"/>
          <w:color w:val="000000"/>
        </w:rPr>
      </w:pPr>
      <w:r>
        <w:rPr>
          <w:rFonts w:eastAsia="Times New Roman"/>
          <w:color w:val="000000"/>
        </w:rPr>
        <w:t>For example, housing is an immediate challenge that will be shaped by increased proportion of farm workers expected to live off farm, and more highly skilled workers employed on farm and in industry to manage larger and more sophisticated (automated) operations.</w:t>
      </w:r>
    </w:p>
    <w:p w14:paraId="698095B4" w14:textId="77777777" w:rsidR="00ED547E" w:rsidRDefault="00ED547E" w:rsidP="00ED547E">
      <w:pPr>
        <w:rPr>
          <w:rFonts w:eastAsia="Times New Roman"/>
          <w:color w:val="000000"/>
        </w:rPr>
      </w:pPr>
      <w:r>
        <w:rPr>
          <w:rFonts w:eastAsia="Times New Roman"/>
          <w:color w:val="000000"/>
        </w:rPr>
        <w:t>Other shared challenges include digital communications, public transport, education and school options.  These trends present opportunities for local government planning and for communities to redefine the role of cities, and smaller towns and to play an important role in attracting and retaining workforce in the region.  </w:t>
      </w:r>
    </w:p>
    <w:p w14:paraId="04FC0744" w14:textId="77777777" w:rsidR="00ED547E" w:rsidRDefault="00ED547E" w:rsidP="00ED547E">
      <w:pPr>
        <w:rPr>
          <w:rFonts w:eastAsia="Times New Roman"/>
          <w:color w:val="000000"/>
        </w:rPr>
      </w:pPr>
      <w:r>
        <w:rPr>
          <w:rFonts w:eastAsia="Times New Roman"/>
          <w:color w:val="000000"/>
        </w:rPr>
        <w:t>Developing networks and forums that allow regional communities to understand and solve these issues in partnership with local, state and national stakeholders is important. For example Food and Fibre committees provide a forum that brings together government, industry and supply chains to progress shared issues.</w:t>
      </w:r>
    </w:p>
    <w:p w14:paraId="420F66A9" w14:textId="63E22846" w:rsidR="000D582F" w:rsidRDefault="000D582F">
      <w:pPr>
        <w:rPr>
          <w:rFonts w:eastAsia="Times New Roman"/>
        </w:rPr>
      </w:pPr>
      <w:r>
        <w:rPr>
          <w:rFonts w:eastAsia="Times New Roman"/>
        </w:rPr>
        <w:br w:type="page"/>
      </w:r>
    </w:p>
    <w:p w14:paraId="62EA8B16" w14:textId="601E27F7" w:rsidR="0041796B" w:rsidRPr="00411ADB" w:rsidRDefault="0027358F" w:rsidP="00411ADB">
      <w:pPr>
        <w:pStyle w:val="Heading1"/>
        <w:rPr>
          <w:lang w:val="en-US"/>
        </w:rPr>
      </w:pPr>
      <w:bookmarkStart w:id="38" w:name="_Toc181612498"/>
      <w:r>
        <w:rPr>
          <w:lang w:val="en-US"/>
        </w:rPr>
        <w:lastRenderedPageBreak/>
        <w:t>How we move forward</w:t>
      </w:r>
      <w:bookmarkEnd w:id="38"/>
    </w:p>
    <w:p w14:paraId="34B3BDF2" w14:textId="20E3AF19" w:rsidR="00993ABE" w:rsidRPr="00993ABE" w:rsidRDefault="00993ABE" w:rsidP="00993ABE">
      <w:r w:rsidRPr="00993ABE">
        <w:t xml:space="preserve">This strategy </w:t>
      </w:r>
      <w:r w:rsidR="00136AB2">
        <w:t>proposes</w:t>
      </w:r>
      <w:r w:rsidRPr="00993ABE">
        <w:t xml:space="preserve"> three pillars to position dairying in the MDB for a sustainable and prosperous future.  These elements are:</w:t>
      </w:r>
    </w:p>
    <w:p w14:paraId="44C6B38B" w14:textId="77777777" w:rsidR="00E5345F" w:rsidRDefault="00136AB2" w:rsidP="00574EAE">
      <w:pPr>
        <w:pStyle w:val="ListParagraph"/>
        <w:numPr>
          <w:ilvl w:val="3"/>
          <w:numId w:val="20"/>
        </w:numPr>
        <w:spacing w:after="0" w:line="240" w:lineRule="auto"/>
        <w:ind w:left="709"/>
        <w:rPr>
          <w:rFonts w:eastAsia="Times New Roman"/>
        </w:rPr>
      </w:pPr>
      <w:r>
        <w:rPr>
          <w:rFonts w:eastAsia="Times New Roman"/>
        </w:rPr>
        <w:t>Promote</w:t>
      </w:r>
      <w:r w:rsidR="00993ABE" w:rsidRPr="00574EAE">
        <w:rPr>
          <w:rFonts w:eastAsia="Times New Roman"/>
        </w:rPr>
        <w:t xml:space="preserve"> – </w:t>
      </w:r>
      <w:r w:rsidR="008E0191">
        <w:rPr>
          <w:rFonts w:eastAsia="Times New Roman"/>
        </w:rPr>
        <w:t xml:space="preserve">Communicate </w:t>
      </w:r>
      <w:r w:rsidR="008E0191" w:rsidRPr="00574EAE">
        <w:rPr>
          <w:rFonts w:eastAsia="Times New Roman"/>
        </w:rPr>
        <w:t>the</w:t>
      </w:r>
      <w:r w:rsidR="00993ABE" w:rsidRPr="00574EAE">
        <w:rPr>
          <w:rFonts w:eastAsia="Times New Roman"/>
        </w:rPr>
        <w:t xml:space="preserve"> story of the resilience and success of dairying in the MDB and painting a dynamic future ahead</w:t>
      </w:r>
    </w:p>
    <w:p w14:paraId="6E8AB84A" w14:textId="30EB928F" w:rsidR="00993ABE" w:rsidRPr="00E5345F" w:rsidRDefault="00E5345F" w:rsidP="00E5345F">
      <w:pPr>
        <w:pStyle w:val="ListParagraph"/>
        <w:numPr>
          <w:ilvl w:val="3"/>
          <w:numId w:val="20"/>
        </w:numPr>
        <w:ind w:left="709"/>
        <w:rPr>
          <w:rFonts w:eastAsia="Times New Roman"/>
        </w:rPr>
      </w:pPr>
      <w:r>
        <w:rPr>
          <w:rFonts w:eastAsia="Times New Roman"/>
        </w:rPr>
        <w:t>Connect -.</w:t>
      </w:r>
      <w:r w:rsidRPr="00E5345F">
        <w:rPr>
          <w:rFonts w:eastAsia="Times New Roman"/>
        </w:rPr>
        <w:t xml:space="preserve"> Invest in building networks that reflect the new perspective and provide the basis for progressing priorities that cannot be achieved by business or dairy sector acting alone or can be improved by industry or business acting together. </w:t>
      </w:r>
    </w:p>
    <w:p w14:paraId="01704297" w14:textId="616D7864" w:rsidR="00993ABE" w:rsidRDefault="00136AB2" w:rsidP="00574EAE">
      <w:pPr>
        <w:pStyle w:val="ListParagraph"/>
        <w:numPr>
          <w:ilvl w:val="3"/>
          <w:numId w:val="20"/>
        </w:numPr>
        <w:spacing w:after="0" w:line="240" w:lineRule="auto"/>
        <w:ind w:left="709"/>
        <w:contextualSpacing w:val="0"/>
        <w:rPr>
          <w:rFonts w:eastAsia="Times New Roman"/>
        </w:rPr>
      </w:pPr>
      <w:r>
        <w:rPr>
          <w:rFonts w:eastAsia="Times New Roman"/>
        </w:rPr>
        <w:t>Respond</w:t>
      </w:r>
      <w:r w:rsidR="00993ABE" w:rsidRPr="00993ABE">
        <w:rPr>
          <w:rFonts w:eastAsia="Times New Roman"/>
        </w:rPr>
        <w:t xml:space="preserve"> –</w:t>
      </w:r>
      <w:r w:rsidR="0022248D" w:rsidRPr="0022248D">
        <w:t xml:space="preserve"> </w:t>
      </w:r>
      <w:r w:rsidR="0022248D" w:rsidRPr="0022248D">
        <w:rPr>
          <w:rFonts w:eastAsia="Times New Roman"/>
        </w:rPr>
        <w:t xml:space="preserve">Manage the impact of </w:t>
      </w:r>
      <w:r w:rsidR="00E5345F">
        <w:rPr>
          <w:rFonts w:eastAsia="Times New Roman"/>
        </w:rPr>
        <w:t>the drivers</w:t>
      </w:r>
      <w:r w:rsidR="0022248D" w:rsidRPr="0022248D">
        <w:rPr>
          <w:rFonts w:eastAsia="Times New Roman"/>
        </w:rPr>
        <w:t xml:space="preserve"> that require the dairy industry to adapt to a new operating environment. While the industry has proven its ability to make these changes, further adaptation will be necessary in the future</w:t>
      </w:r>
      <w:r w:rsidR="006F1AEE">
        <w:rPr>
          <w:rFonts w:eastAsia="Times New Roman"/>
        </w:rPr>
        <w:t xml:space="preserve"> and there is an increasing number of </w:t>
      </w:r>
      <w:r w:rsidR="00F470D8">
        <w:rPr>
          <w:rFonts w:eastAsia="Times New Roman"/>
        </w:rPr>
        <w:t>drivers that are either not exclusive to dairy or cannot be solved by dairy acting alone</w:t>
      </w:r>
      <w:r w:rsidR="0022248D" w:rsidRPr="0022248D">
        <w:rPr>
          <w:rFonts w:eastAsia="Times New Roman"/>
        </w:rPr>
        <w:t>.</w:t>
      </w:r>
    </w:p>
    <w:p w14:paraId="4AB74E1B" w14:textId="77777777" w:rsidR="00993ABE" w:rsidRPr="00993ABE" w:rsidRDefault="00993ABE" w:rsidP="00993ABE"/>
    <w:p w14:paraId="242D9C68" w14:textId="41A4F3B0" w:rsidR="00993ABE" w:rsidRPr="00993ABE" w:rsidRDefault="002E7273" w:rsidP="007616CB">
      <w:pPr>
        <w:pStyle w:val="Heading2"/>
      </w:pPr>
      <w:bookmarkStart w:id="39" w:name="_Toc181612499"/>
      <w:r>
        <w:t>Promote</w:t>
      </w:r>
      <w:bookmarkEnd w:id="39"/>
    </w:p>
    <w:p w14:paraId="0D4E9FD8" w14:textId="45565D05" w:rsidR="00F93F5F" w:rsidRDefault="00085CB0" w:rsidP="00993ABE">
      <w:r>
        <w:t>The new perspectives</w:t>
      </w:r>
      <w:r w:rsidR="009912B7">
        <w:t xml:space="preserve"> obligate the dairy in the MDB to </w:t>
      </w:r>
      <w:r w:rsidR="00295E28">
        <w:t xml:space="preserve">clearly articulate its future needs and aspirations </w:t>
      </w:r>
      <w:r w:rsidR="00AC108A">
        <w:t xml:space="preserve">so it can </w:t>
      </w:r>
    </w:p>
    <w:p w14:paraId="11760E78" w14:textId="7CCC63D5" w:rsidR="00F93F5F" w:rsidRDefault="00A64417" w:rsidP="00F93F5F">
      <w:pPr>
        <w:pStyle w:val="ListParagraph"/>
        <w:numPr>
          <w:ilvl w:val="0"/>
          <w:numId w:val="44"/>
        </w:numPr>
      </w:pPr>
      <w:r>
        <w:t xml:space="preserve">Provide leadership to </w:t>
      </w:r>
      <w:r w:rsidR="00AC108A">
        <w:t xml:space="preserve">inform the </w:t>
      </w:r>
      <w:r w:rsidR="005048EC">
        <w:t xml:space="preserve">design and </w:t>
      </w:r>
      <w:r w:rsidR="00AC108A">
        <w:t xml:space="preserve">roll out of policy </w:t>
      </w:r>
      <w:r w:rsidR="005048EC">
        <w:t>by</w:t>
      </w:r>
      <w:r w:rsidR="00AC108A">
        <w:t xml:space="preserve"> all levels of government</w:t>
      </w:r>
      <w:r w:rsidR="004F3343">
        <w:t xml:space="preserve"> </w:t>
      </w:r>
      <w:r>
        <w:t>and agencies.</w:t>
      </w:r>
    </w:p>
    <w:p w14:paraId="45A9F6FC" w14:textId="234F5861" w:rsidR="00023040" w:rsidRDefault="00A6633A" w:rsidP="00F93F5F">
      <w:pPr>
        <w:pStyle w:val="ListParagraph"/>
        <w:numPr>
          <w:ilvl w:val="0"/>
          <w:numId w:val="44"/>
        </w:numPr>
      </w:pPr>
      <w:r>
        <w:t xml:space="preserve">provide clear signals for community stakeholders to incorporate into the design and delivery of </w:t>
      </w:r>
      <w:r w:rsidR="007F128C">
        <w:t xml:space="preserve">their </w:t>
      </w:r>
      <w:r>
        <w:t xml:space="preserve">services that </w:t>
      </w:r>
      <w:r w:rsidR="00A579E3">
        <w:t>may be as specific as</w:t>
      </w:r>
      <w:r w:rsidR="007F128C">
        <w:t xml:space="preserve"> </w:t>
      </w:r>
      <w:r w:rsidR="00A579E3">
        <w:t>land use planning</w:t>
      </w:r>
      <w:r w:rsidR="007F128C">
        <w:t>,</w:t>
      </w:r>
      <w:r w:rsidR="00A579E3">
        <w:t xml:space="preserve"> </w:t>
      </w:r>
      <w:r>
        <w:t xml:space="preserve">housing and childcare, </w:t>
      </w:r>
      <w:r w:rsidR="00387C44">
        <w:t xml:space="preserve">workforce and training needs </w:t>
      </w:r>
      <w:r w:rsidR="00A579E3">
        <w:t xml:space="preserve">or as </w:t>
      </w:r>
      <w:r w:rsidR="007F128C">
        <w:t>broad</w:t>
      </w:r>
      <w:r w:rsidR="00A579E3">
        <w:t xml:space="preserve"> as </w:t>
      </w:r>
      <w:r w:rsidR="00E5345F">
        <w:t>liveability</w:t>
      </w:r>
      <w:r w:rsidR="002F1F55">
        <w:t xml:space="preserve">. </w:t>
      </w:r>
    </w:p>
    <w:p w14:paraId="6F94C963" w14:textId="66B80513" w:rsidR="002F1F55" w:rsidRDefault="009F7C69" w:rsidP="002F1F55">
      <w:pPr>
        <w:pStyle w:val="ListParagraph"/>
        <w:numPr>
          <w:ilvl w:val="0"/>
          <w:numId w:val="44"/>
        </w:numPr>
      </w:pPr>
      <w:r>
        <w:t>provide clarity for future workforce and industry investment.</w:t>
      </w:r>
    </w:p>
    <w:p w14:paraId="26B5F2B2" w14:textId="3468AD13" w:rsidR="008A56C8" w:rsidRDefault="00E8662E" w:rsidP="00450DAC">
      <w:pPr>
        <w:pStyle w:val="ListParagraph"/>
        <w:numPr>
          <w:ilvl w:val="0"/>
          <w:numId w:val="44"/>
        </w:numPr>
      </w:pPr>
      <w:r>
        <w:t>h</w:t>
      </w:r>
      <w:r w:rsidR="008A56C8">
        <w:t xml:space="preserve">elp identify areas of alignment with co-located industry </w:t>
      </w:r>
      <w:r w:rsidR="00EE4A12">
        <w:t>that may support multi-sector collaboration and investment in shared projects and activities</w:t>
      </w:r>
      <w:r w:rsidR="00C84BCD">
        <w:t xml:space="preserve"> that may include training delivery, energy and workforce mobility. </w:t>
      </w:r>
      <w:r w:rsidR="008A56C8">
        <w:t xml:space="preserve"> </w:t>
      </w:r>
    </w:p>
    <w:p w14:paraId="5D4B763D" w14:textId="1F617B2F" w:rsidR="00FE5D50" w:rsidRDefault="00221DBC" w:rsidP="00993ABE">
      <w:r>
        <w:t>This is a critical first step in building the relationships and understanding required to support the industry’s success into the future.</w:t>
      </w:r>
      <w:r w:rsidR="001E3B36">
        <w:t xml:space="preserve"> </w:t>
      </w:r>
      <w:r w:rsidR="00FE5D50">
        <w:t>Underpinning future confidence will be the industries sustained success and adaptation to date.</w:t>
      </w:r>
    </w:p>
    <w:p w14:paraId="050FEDA7" w14:textId="6E1AC6A9" w:rsidR="00993ABE" w:rsidRPr="00993ABE" w:rsidRDefault="0009396F" w:rsidP="007616CB">
      <w:pPr>
        <w:pStyle w:val="Heading2"/>
      </w:pPr>
      <w:bookmarkStart w:id="40" w:name="_Toc181612500"/>
      <w:r>
        <w:t>Connect</w:t>
      </w:r>
      <w:bookmarkEnd w:id="40"/>
    </w:p>
    <w:p w14:paraId="219DDA01" w14:textId="77777777" w:rsidR="00065BE0" w:rsidRDefault="004C7A6E" w:rsidP="00B26873">
      <w:pPr>
        <w:spacing w:after="0" w:line="240" w:lineRule="auto"/>
        <w:rPr>
          <w:rFonts w:eastAsia="Times New Roman"/>
        </w:rPr>
      </w:pPr>
      <w:bookmarkStart w:id="41" w:name="_Hlk181612213"/>
      <w:r>
        <w:rPr>
          <w:rFonts w:eastAsia="Times New Roman"/>
        </w:rPr>
        <w:t>Invest in building networks that reflect the new perspective</w:t>
      </w:r>
      <w:r w:rsidR="0020363F">
        <w:rPr>
          <w:rFonts w:eastAsia="Times New Roman"/>
        </w:rPr>
        <w:t xml:space="preserve"> and provide the basis for progressing </w:t>
      </w:r>
      <w:r w:rsidR="00EB20A6">
        <w:rPr>
          <w:rFonts w:eastAsia="Times New Roman"/>
        </w:rPr>
        <w:t xml:space="preserve">priorities that cannot be achieved </w:t>
      </w:r>
      <w:r w:rsidR="008E6585">
        <w:rPr>
          <w:rFonts w:eastAsia="Times New Roman"/>
        </w:rPr>
        <w:t xml:space="preserve">by business or dairy sector acting alone </w:t>
      </w:r>
      <w:r w:rsidR="00C30831">
        <w:rPr>
          <w:rFonts w:eastAsia="Times New Roman"/>
        </w:rPr>
        <w:t xml:space="preserve">or </w:t>
      </w:r>
      <w:r w:rsidR="008E6585">
        <w:rPr>
          <w:rFonts w:eastAsia="Times New Roman"/>
        </w:rPr>
        <w:t xml:space="preserve">can be improved </w:t>
      </w:r>
      <w:r w:rsidR="00EB20A6">
        <w:rPr>
          <w:rFonts w:eastAsia="Times New Roman"/>
        </w:rPr>
        <w:t xml:space="preserve">by </w:t>
      </w:r>
      <w:r w:rsidR="00C30831">
        <w:rPr>
          <w:rFonts w:eastAsia="Times New Roman"/>
        </w:rPr>
        <w:t>industry or business acting</w:t>
      </w:r>
      <w:r w:rsidR="00B26873">
        <w:rPr>
          <w:rFonts w:eastAsia="Times New Roman"/>
        </w:rPr>
        <w:t xml:space="preserve"> </w:t>
      </w:r>
      <w:r w:rsidR="008E6585">
        <w:rPr>
          <w:rFonts w:eastAsia="Times New Roman"/>
        </w:rPr>
        <w:t xml:space="preserve">together. </w:t>
      </w:r>
    </w:p>
    <w:bookmarkEnd w:id="41"/>
    <w:p w14:paraId="5D2E42B7" w14:textId="77777777" w:rsidR="00065BE0" w:rsidRDefault="00065BE0" w:rsidP="00B26873">
      <w:pPr>
        <w:spacing w:after="0" w:line="240" w:lineRule="auto"/>
      </w:pPr>
    </w:p>
    <w:p w14:paraId="4DF80437" w14:textId="108C2DC6" w:rsidR="00993ABE" w:rsidRPr="00993ABE" w:rsidRDefault="008E6585" w:rsidP="00450DAC">
      <w:pPr>
        <w:spacing w:after="0" w:line="240" w:lineRule="auto"/>
      </w:pPr>
      <w:r>
        <w:rPr>
          <w:rFonts w:eastAsia="Times New Roman"/>
        </w:rPr>
        <w:t xml:space="preserve">Examples </w:t>
      </w:r>
      <w:r w:rsidR="00B26873">
        <w:rPr>
          <w:rFonts w:eastAsia="Times New Roman"/>
        </w:rPr>
        <w:t xml:space="preserve">may include </w:t>
      </w:r>
      <w:r w:rsidR="00993ABE" w:rsidRPr="00993ABE">
        <w:t>:</w:t>
      </w:r>
    </w:p>
    <w:p w14:paraId="30C46135" w14:textId="0B425391" w:rsidR="00214D01" w:rsidRDefault="00B26873" w:rsidP="00993ABE">
      <w:pPr>
        <w:pStyle w:val="ListParagraph"/>
        <w:numPr>
          <w:ilvl w:val="0"/>
          <w:numId w:val="23"/>
        </w:numPr>
        <w:spacing w:after="0" w:line="252" w:lineRule="auto"/>
        <w:rPr>
          <w:rFonts w:eastAsia="Times New Roman"/>
        </w:rPr>
      </w:pPr>
      <w:r>
        <w:rPr>
          <w:rFonts w:eastAsia="Times New Roman"/>
        </w:rPr>
        <w:t xml:space="preserve">Addressing </w:t>
      </w:r>
      <w:r w:rsidR="00A20222">
        <w:rPr>
          <w:rFonts w:eastAsia="Times New Roman"/>
        </w:rPr>
        <w:t>local</w:t>
      </w:r>
      <w:r>
        <w:rPr>
          <w:rFonts w:eastAsia="Times New Roman"/>
        </w:rPr>
        <w:t xml:space="preserve"> energy security </w:t>
      </w:r>
      <w:r w:rsidR="00A20222">
        <w:rPr>
          <w:rFonts w:eastAsia="Times New Roman"/>
        </w:rPr>
        <w:t xml:space="preserve">that may include shared generation, storage, </w:t>
      </w:r>
      <w:r w:rsidR="00214D01">
        <w:rPr>
          <w:rFonts w:eastAsia="Times New Roman"/>
        </w:rPr>
        <w:t>transmission and distribution infrastructure</w:t>
      </w:r>
    </w:p>
    <w:p w14:paraId="635338EC" w14:textId="77777777" w:rsidR="00993ABE" w:rsidRPr="00993ABE" w:rsidRDefault="00993ABE" w:rsidP="00993ABE">
      <w:pPr>
        <w:pStyle w:val="ListParagraph"/>
        <w:numPr>
          <w:ilvl w:val="0"/>
          <w:numId w:val="23"/>
        </w:numPr>
        <w:spacing w:after="0" w:line="252" w:lineRule="auto"/>
        <w:rPr>
          <w:rFonts w:eastAsia="Times New Roman"/>
        </w:rPr>
      </w:pPr>
      <w:r w:rsidRPr="00993ABE">
        <w:rPr>
          <w:rFonts w:eastAsia="Times New Roman"/>
        </w:rPr>
        <w:t>Attracting, retaining and developing workforce and building skills that are generic across industries</w:t>
      </w:r>
    </w:p>
    <w:p w14:paraId="0ABBA934" w14:textId="59EA2B96" w:rsidR="00993ABE" w:rsidRPr="00993ABE" w:rsidRDefault="00993ABE" w:rsidP="00993ABE">
      <w:pPr>
        <w:pStyle w:val="ListParagraph"/>
        <w:numPr>
          <w:ilvl w:val="0"/>
          <w:numId w:val="23"/>
        </w:numPr>
        <w:spacing w:after="0" w:line="252" w:lineRule="auto"/>
        <w:rPr>
          <w:rFonts w:eastAsia="Times New Roman"/>
        </w:rPr>
      </w:pPr>
      <w:r w:rsidRPr="00993ABE">
        <w:rPr>
          <w:rFonts w:eastAsia="Times New Roman"/>
        </w:rPr>
        <w:t>Considering a regional identity (which leverages off and complements the dairy in MDB) to develop a unified message for a region and drive confidence in investment, a means to engage communities and a mechanism to change policy</w:t>
      </w:r>
    </w:p>
    <w:p w14:paraId="2344AA39" w14:textId="77777777" w:rsidR="00EE7370" w:rsidRDefault="00EE7370" w:rsidP="00993ABE">
      <w:pPr>
        <w:pStyle w:val="BodyText"/>
      </w:pPr>
    </w:p>
    <w:p w14:paraId="35C59407" w14:textId="20D9D6BE" w:rsidR="00AB30DB" w:rsidRDefault="00566942" w:rsidP="00AB30DB">
      <w:pPr>
        <w:pStyle w:val="BodyText"/>
      </w:pPr>
      <w:r>
        <w:t xml:space="preserve">One example is the </w:t>
      </w:r>
      <w:r w:rsidR="00B97089">
        <w:t xml:space="preserve">call from the </w:t>
      </w:r>
      <w:r>
        <w:t xml:space="preserve">The </w:t>
      </w:r>
      <w:r w:rsidRPr="006B69C8">
        <w:t>Australian Dairy Products Federation</w:t>
      </w:r>
      <w:r>
        <w:t xml:space="preserve"> (ADPF)</w:t>
      </w:r>
      <w:r w:rsidRPr="006B69C8">
        <w:t xml:space="preserve"> for a government-led Dairy Industry Advisory Group to be established to facilitate this dialogue, ensuring that processors, farmers, and communities can work together to secure a viable future for dairy in the MDB.</w:t>
      </w:r>
    </w:p>
    <w:p w14:paraId="7F331FFB" w14:textId="77777777" w:rsidR="00AB30DB" w:rsidRDefault="00AB30DB" w:rsidP="00AB30DB">
      <w:pPr>
        <w:pStyle w:val="BodyText"/>
      </w:pPr>
    </w:p>
    <w:p w14:paraId="357B6F1B" w14:textId="77CC99BF" w:rsidR="00993ABE" w:rsidRPr="00993ABE" w:rsidRDefault="00335BD6" w:rsidP="00AB30DB">
      <w:pPr>
        <w:pStyle w:val="Heading2"/>
      </w:pPr>
      <w:bookmarkStart w:id="42" w:name="_Toc181612501"/>
      <w:r>
        <w:t>Respond</w:t>
      </w:r>
      <w:bookmarkEnd w:id="42"/>
    </w:p>
    <w:p w14:paraId="02D8F98E" w14:textId="6EEEEC68" w:rsidR="00DA7176" w:rsidRDefault="009444A1" w:rsidP="0092534D">
      <w:pPr>
        <w:spacing w:after="0" w:line="240" w:lineRule="auto"/>
      </w:pPr>
      <w:r w:rsidRPr="00450DAC">
        <w:rPr>
          <w:rFonts w:eastAsia="Times New Roman"/>
        </w:rPr>
        <w:t xml:space="preserve">Manage the impact of </w:t>
      </w:r>
      <w:r w:rsidR="00450DAC">
        <w:rPr>
          <w:rFonts w:eastAsia="Times New Roman"/>
        </w:rPr>
        <w:t xml:space="preserve">drivers </w:t>
      </w:r>
      <w:r w:rsidR="00AB30DB">
        <w:rPr>
          <w:rFonts w:eastAsia="Times New Roman"/>
        </w:rPr>
        <w:t xml:space="preserve">of change </w:t>
      </w:r>
      <w:r w:rsidRPr="00450DAC">
        <w:rPr>
          <w:rFonts w:eastAsia="Times New Roman"/>
        </w:rPr>
        <w:t>that require the dairy industry to adapt to a new operating environment. While the industry has proven its ability to make these changes, further adaptation will be necessary in the future and there is an increasing number of drivers that are either not exclusive to dairy or cannot be solved by dairy acting alone.</w:t>
      </w:r>
    </w:p>
    <w:p w14:paraId="04C64793" w14:textId="25870DDE" w:rsidR="000A0C0A" w:rsidRDefault="000A0C0A" w:rsidP="00993ABE">
      <w:pPr>
        <w:spacing w:line="252" w:lineRule="auto"/>
      </w:pPr>
    </w:p>
    <w:tbl>
      <w:tblPr>
        <w:tblW w:w="0" w:type="auto"/>
        <w:tblCellMar>
          <w:left w:w="0" w:type="dxa"/>
          <w:right w:w="0" w:type="dxa"/>
        </w:tblCellMar>
        <w:tblLook w:val="04A0" w:firstRow="1" w:lastRow="0" w:firstColumn="1" w:lastColumn="0" w:noHBand="0" w:noVBand="1"/>
      </w:tblPr>
      <w:tblGrid>
        <w:gridCol w:w="1824"/>
        <w:gridCol w:w="1551"/>
        <w:gridCol w:w="1789"/>
        <w:gridCol w:w="1998"/>
        <w:gridCol w:w="1845"/>
      </w:tblGrid>
      <w:tr w:rsidR="00500E65" w:rsidRPr="00DA7176" w14:paraId="47ECFE50" w14:textId="77A546EF" w:rsidTr="00AB30DB">
        <w:trPr>
          <w:trHeight w:val="712"/>
        </w:trPr>
        <w:tc>
          <w:tcPr>
            <w:tcW w:w="18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B1A66C1" w14:textId="7617C4C7" w:rsidR="00500E65" w:rsidRPr="00DA7176" w:rsidRDefault="00AB30DB" w:rsidP="0074103A">
            <w:pPr>
              <w:spacing w:line="240" w:lineRule="auto"/>
              <w:rPr>
                <w:b/>
                <w:bCs/>
                <w:sz w:val="24"/>
                <w:szCs w:val="24"/>
              </w:rPr>
            </w:pPr>
            <w:r>
              <w:rPr>
                <w:b/>
                <w:bCs/>
                <w:sz w:val="24"/>
                <w:szCs w:val="24"/>
              </w:rPr>
              <w:t>Topic</w:t>
            </w:r>
          </w:p>
        </w:tc>
        <w:tc>
          <w:tcPr>
            <w:tcW w:w="15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EE4F9CA" w14:textId="77777777" w:rsidR="00500E65" w:rsidRPr="00DA7176" w:rsidRDefault="00500E65" w:rsidP="0074103A">
            <w:pPr>
              <w:spacing w:line="240" w:lineRule="auto"/>
              <w:rPr>
                <w:b/>
                <w:bCs/>
                <w:sz w:val="24"/>
                <w:szCs w:val="24"/>
              </w:rPr>
            </w:pPr>
            <w:r w:rsidRPr="00DA7176">
              <w:rPr>
                <w:b/>
                <w:bCs/>
                <w:sz w:val="24"/>
                <w:szCs w:val="24"/>
              </w:rPr>
              <w:t>Existing or emerging issue</w:t>
            </w:r>
          </w:p>
        </w:tc>
        <w:tc>
          <w:tcPr>
            <w:tcW w:w="5618"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9F4433" w14:textId="4B28942B" w:rsidR="00500E65" w:rsidRDefault="00500E65" w:rsidP="0074103A">
            <w:pPr>
              <w:spacing w:line="240" w:lineRule="auto"/>
              <w:rPr>
                <w:b/>
                <w:bCs/>
                <w:sz w:val="24"/>
                <w:szCs w:val="24"/>
              </w:rPr>
            </w:pPr>
            <w:r>
              <w:rPr>
                <w:b/>
                <w:bCs/>
                <w:sz w:val="24"/>
                <w:szCs w:val="24"/>
              </w:rPr>
              <w:t>Required response</w:t>
            </w:r>
          </w:p>
        </w:tc>
      </w:tr>
      <w:tr w:rsidR="00500E65" w:rsidRPr="00993ABE" w14:paraId="276ACCD3" w14:textId="77777777" w:rsidTr="00AB30DB">
        <w:tc>
          <w:tcPr>
            <w:tcW w:w="182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EF818A" w14:textId="77777777" w:rsidR="00500E65" w:rsidRPr="00993ABE" w:rsidRDefault="00500E65" w:rsidP="0074103A">
            <w:pPr>
              <w:spacing w:line="240" w:lineRule="auto"/>
            </w:pPr>
          </w:p>
        </w:tc>
        <w:tc>
          <w:tcPr>
            <w:tcW w:w="1565" w:type="dxa"/>
            <w:tcBorders>
              <w:top w:val="nil"/>
              <w:left w:val="nil"/>
              <w:bottom w:val="single" w:sz="8" w:space="0" w:color="auto"/>
              <w:right w:val="single" w:sz="8" w:space="0" w:color="auto"/>
            </w:tcBorders>
            <w:tcMar>
              <w:top w:w="0" w:type="dxa"/>
              <w:left w:w="108" w:type="dxa"/>
              <w:bottom w:w="0" w:type="dxa"/>
              <w:right w:w="108" w:type="dxa"/>
            </w:tcMar>
          </w:tcPr>
          <w:p w14:paraId="62496BA4" w14:textId="77777777" w:rsidR="00500E65" w:rsidRPr="00993ABE" w:rsidRDefault="00500E65" w:rsidP="0074103A">
            <w:pPr>
              <w:spacing w:line="240" w:lineRule="auto"/>
            </w:pPr>
          </w:p>
        </w:tc>
        <w:tc>
          <w:tcPr>
            <w:tcW w:w="1822" w:type="dxa"/>
            <w:tcBorders>
              <w:top w:val="nil"/>
              <w:left w:val="nil"/>
              <w:bottom w:val="single" w:sz="8" w:space="0" w:color="auto"/>
              <w:right w:val="single" w:sz="8" w:space="0" w:color="auto"/>
            </w:tcBorders>
            <w:tcMar>
              <w:top w:w="0" w:type="dxa"/>
              <w:left w:w="108" w:type="dxa"/>
              <w:bottom w:w="0" w:type="dxa"/>
              <w:right w:w="108" w:type="dxa"/>
            </w:tcMar>
            <w:vAlign w:val="center"/>
          </w:tcPr>
          <w:p w14:paraId="35B34A9F" w14:textId="2E17B464" w:rsidR="00500E65" w:rsidRPr="00993ABE" w:rsidRDefault="00500E65" w:rsidP="0074103A">
            <w:pPr>
              <w:spacing w:line="240" w:lineRule="auto"/>
              <w:jc w:val="center"/>
            </w:pPr>
            <w:r>
              <w:t>On farm</w:t>
            </w:r>
          </w:p>
        </w:tc>
        <w:tc>
          <w:tcPr>
            <w:tcW w:w="1867" w:type="dxa"/>
            <w:tcBorders>
              <w:top w:val="nil"/>
              <w:left w:val="nil"/>
              <w:bottom w:val="single" w:sz="8" w:space="0" w:color="auto"/>
              <w:right w:val="single" w:sz="8" w:space="0" w:color="auto"/>
            </w:tcBorders>
            <w:vAlign w:val="center"/>
          </w:tcPr>
          <w:p w14:paraId="3A4279A6" w14:textId="6F445959" w:rsidR="00500E65" w:rsidRPr="00993ABE" w:rsidRDefault="00500E65" w:rsidP="0074103A">
            <w:pPr>
              <w:spacing w:line="240" w:lineRule="auto"/>
              <w:jc w:val="center"/>
            </w:pPr>
            <w:r>
              <w:t>M</w:t>
            </w:r>
            <w:r w:rsidR="00774997">
              <w:t>a</w:t>
            </w:r>
            <w:r>
              <w:t>nufact</w:t>
            </w:r>
            <w:r w:rsidR="00774997">
              <w:t>u</w:t>
            </w:r>
            <w:r>
              <w:t>ring</w:t>
            </w:r>
            <w:r w:rsidR="00103335">
              <w:t xml:space="preserve"> (Post farm gate</w:t>
            </w:r>
            <w:r w:rsidR="00751CA2">
              <w:t>)</w:t>
            </w:r>
          </w:p>
        </w:tc>
        <w:tc>
          <w:tcPr>
            <w:tcW w:w="1929" w:type="dxa"/>
            <w:tcBorders>
              <w:top w:val="nil"/>
              <w:left w:val="nil"/>
              <w:bottom w:val="single" w:sz="8" w:space="0" w:color="auto"/>
              <w:right w:val="single" w:sz="8" w:space="0" w:color="auto"/>
            </w:tcBorders>
            <w:vAlign w:val="center"/>
          </w:tcPr>
          <w:p w14:paraId="23419E83" w14:textId="6A618229" w:rsidR="00500E65" w:rsidRPr="00993ABE" w:rsidRDefault="00500E65" w:rsidP="0074103A">
            <w:pPr>
              <w:spacing w:line="240" w:lineRule="auto"/>
              <w:jc w:val="center"/>
            </w:pPr>
            <w:r>
              <w:t>Community</w:t>
            </w:r>
          </w:p>
        </w:tc>
      </w:tr>
      <w:tr w:rsidR="00997808" w:rsidRPr="00993ABE" w14:paraId="1ECB9A1B" w14:textId="6EDD8CE0" w:rsidTr="00AB30DB">
        <w:trPr>
          <w:trHeight w:val="1888"/>
        </w:trPr>
        <w:tc>
          <w:tcPr>
            <w:tcW w:w="1824" w:type="dxa"/>
            <w:vMerge w:val="restart"/>
            <w:tcBorders>
              <w:top w:val="nil"/>
              <w:left w:val="single" w:sz="8" w:space="0" w:color="auto"/>
              <w:right w:val="single" w:sz="8" w:space="0" w:color="auto"/>
            </w:tcBorders>
            <w:tcMar>
              <w:top w:w="0" w:type="dxa"/>
              <w:left w:w="108" w:type="dxa"/>
              <w:bottom w:w="0" w:type="dxa"/>
              <w:right w:w="108" w:type="dxa"/>
            </w:tcMar>
            <w:hideMark/>
          </w:tcPr>
          <w:p w14:paraId="69E515A2" w14:textId="77777777" w:rsidR="00997808" w:rsidRPr="00993ABE" w:rsidRDefault="00997808" w:rsidP="0074103A">
            <w:pPr>
              <w:spacing w:line="240" w:lineRule="auto"/>
            </w:pPr>
            <w:r w:rsidRPr="00993ABE">
              <w:t>Climate and natural resources</w:t>
            </w:r>
          </w:p>
        </w:tc>
        <w:tc>
          <w:tcPr>
            <w:tcW w:w="1565" w:type="dxa"/>
            <w:tcBorders>
              <w:top w:val="nil"/>
              <w:left w:val="nil"/>
              <w:bottom w:val="single" w:sz="4" w:space="0" w:color="auto"/>
              <w:right w:val="single" w:sz="8" w:space="0" w:color="auto"/>
            </w:tcBorders>
            <w:tcMar>
              <w:top w:w="0" w:type="dxa"/>
              <w:left w:w="108" w:type="dxa"/>
              <w:bottom w:w="0" w:type="dxa"/>
              <w:right w:w="108" w:type="dxa"/>
            </w:tcMar>
          </w:tcPr>
          <w:p w14:paraId="147BC823" w14:textId="77777777" w:rsidR="00997808" w:rsidRPr="00993ABE" w:rsidRDefault="00997808" w:rsidP="0074103A">
            <w:pPr>
              <w:spacing w:line="240" w:lineRule="auto"/>
            </w:pPr>
            <w:r w:rsidRPr="00993ABE">
              <w:t>Less reliable water availability</w:t>
            </w:r>
          </w:p>
          <w:p w14:paraId="6BB9A9D9" w14:textId="77777777" w:rsidR="00997808" w:rsidRPr="00993ABE" w:rsidRDefault="00997808" w:rsidP="0074103A">
            <w:pPr>
              <w:spacing w:line="240" w:lineRule="auto"/>
            </w:pPr>
          </w:p>
          <w:p w14:paraId="4CB5E071" w14:textId="77777777" w:rsidR="00997808" w:rsidRPr="00993ABE" w:rsidRDefault="00997808" w:rsidP="0074103A">
            <w:pPr>
              <w:spacing w:line="240" w:lineRule="auto"/>
            </w:pPr>
          </w:p>
          <w:p w14:paraId="3E151FE1" w14:textId="77777777" w:rsidR="00997808" w:rsidRPr="00993ABE" w:rsidRDefault="00997808" w:rsidP="0074103A">
            <w:pPr>
              <w:spacing w:line="240" w:lineRule="auto"/>
            </w:pPr>
          </w:p>
        </w:tc>
        <w:tc>
          <w:tcPr>
            <w:tcW w:w="1822" w:type="dxa"/>
            <w:tcBorders>
              <w:top w:val="nil"/>
              <w:left w:val="nil"/>
              <w:bottom w:val="single" w:sz="4" w:space="0" w:color="auto"/>
              <w:right w:val="single" w:sz="8" w:space="0" w:color="auto"/>
            </w:tcBorders>
            <w:tcMar>
              <w:top w:w="0" w:type="dxa"/>
              <w:left w:w="108" w:type="dxa"/>
              <w:bottom w:w="0" w:type="dxa"/>
              <w:right w:w="108" w:type="dxa"/>
            </w:tcMar>
          </w:tcPr>
          <w:p w14:paraId="4B74D8C6" w14:textId="77777777" w:rsidR="00997808" w:rsidRPr="00993ABE" w:rsidRDefault="00997808" w:rsidP="0074103A">
            <w:pPr>
              <w:spacing w:line="240" w:lineRule="auto"/>
            </w:pPr>
            <w:r w:rsidRPr="00993ABE">
              <w:t>Need to further adapt farm systems</w:t>
            </w:r>
          </w:p>
          <w:p w14:paraId="5CACFC32" w14:textId="0A5F72F9" w:rsidR="00997808" w:rsidRPr="00993ABE" w:rsidRDefault="00997808" w:rsidP="0074103A">
            <w:pPr>
              <w:spacing w:line="240" w:lineRule="auto"/>
            </w:pPr>
            <w:r>
              <w:t>Improved</w:t>
            </w:r>
            <w:r w:rsidRPr="00993ABE">
              <w:t xml:space="preserve"> risk management</w:t>
            </w:r>
          </w:p>
          <w:p w14:paraId="3A064D2D" w14:textId="2968D3CD" w:rsidR="00997808" w:rsidRPr="00993ABE" w:rsidRDefault="00997808" w:rsidP="0074103A">
            <w:pPr>
              <w:spacing w:line="240" w:lineRule="auto"/>
            </w:pPr>
            <w:r w:rsidRPr="00993ABE">
              <w:t xml:space="preserve">Further intensification and </w:t>
            </w:r>
            <w:r>
              <w:t xml:space="preserve">development of </w:t>
            </w:r>
            <w:r w:rsidRPr="00993ABE">
              <w:t>associated infrastructure</w:t>
            </w:r>
          </w:p>
        </w:tc>
        <w:tc>
          <w:tcPr>
            <w:tcW w:w="1867" w:type="dxa"/>
            <w:tcBorders>
              <w:top w:val="nil"/>
              <w:left w:val="nil"/>
              <w:bottom w:val="single" w:sz="4" w:space="0" w:color="auto"/>
              <w:right w:val="single" w:sz="8" w:space="0" w:color="auto"/>
            </w:tcBorders>
          </w:tcPr>
          <w:p w14:paraId="31DBE6CE" w14:textId="77777777" w:rsidR="00997808" w:rsidRDefault="00B15EC6" w:rsidP="0074103A">
            <w:pPr>
              <w:spacing w:line="240" w:lineRule="auto"/>
            </w:pPr>
            <w:r>
              <w:t xml:space="preserve">Processing adapted to </w:t>
            </w:r>
            <w:r w:rsidR="00673F3E">
              <w:t>farm production</w:t>
            </w:r>
          </w:p>
          <w:p w14:paraId="355D767D" w14:textId="77777777" w:rsidR="00673F3E" w:rsidRDefault="00673F3E" w:rsidP="0074103A">
            <w:pPr>
              <w:spacing w:line="240" w:lineRule="auto"/>
            </w:pPr>
            <w:r>
              <w:t>Improved risk management</w:t>
            </w:r>
          </w:p>
          <w:p w14:paraId="711C4197" w14:textId="15D1552B" w:rsidR="00673F3E" w:rsidRPr="00993ABE" w:rsidRDefault="00F8448D" w:rsidP="0074103A">
            <w:pPr>
              <w:spacing w:line="240" w:lineRule="auto"/>
            </w:pPr>
            <w:r>
              <w:t>Plans to consolidate production</w:t>
            </w:r>
          </w:p>
        </w:tc>
        <w:tc>
          <w:tcPr>
            <w:tcW w:w="1929" w:type="dxa"/>
            <w:tcBorders>
              <w:top w:val="nil"/>
              <w:left w:val="nil"/>
              <w:bottom w:val="single" w:sz="4" w:space="0" w:color="auto"/>
              <w:right w:val="single" w:sz="8" w:space="0" w:color="auto"/>
            </w:tcBorders>
          </w:tcPr>
          <w:p w14:paraId="4472609D" w14:textId="5E2479D6" w:rsidR="00997808" w:rsidRPr="00993ABE" w:rsidRDefault="00B11C5D" w:rsidP="0074103A">
            <w:pPr>
              <w:spacing w:line="240" w:lineRule="auto"/>
            </w:pPr>
            <w:r>
              <w:t xml:space="preserve">Engage outside the industry to collectively address </w:t>
            </w:r>
            <w:r w:rsidR="007002D0">
              <w:t>shared irrigation infrastructure and system</w:t>
            </w:r>
            <w:r w:rsidR="00AF1EEB">
              <w:t xml:space="preserve"> affordability</w:t>
            </w:r>
          </w:p>
        </w:tc>
      </w:tr>
      <w:tr w:rsidR="00997808" w:rsidRPr="00993ABE" w14:paraId="69774896" w14:textId="77777777" w:rsidTr="00AB30DB">
        <w:trPr>
          <w:trHeight w:val="1346"/>
        </w:trPr>
        <w:tc>
          <w:tcPr>
            <w:tcW w:w="1824" w:type="dxa"/>
            <w:vMerge/>
            <w:tcBorders>
              <w:left w:val="single" w:sz="8" w:space="0" w:color="auto"/>
              <w:right w:val="single" w:sz="8" w:space="0" w:color="auto"/>
            </w:tcBorders>
            <w:tcMar>
              <w:top w:w="0" w:type="dxa"/>
              <w:left w:w="108" w:type="dxa"/>
              <w:bottom w:w="0" w:type="dxa"/>
              <w:right w:w="108" w:type="dxa"/>
            </w:tcMar>
          </w:tcPr>
          <w:p w14:paraId="71169C87" w14:textId="77777777" w:rsidR="00997808" w:rsidRPr="00993ABE" w:rsidRDefault="00997808" w:rsidP="0074103A">
            <w:pPr>
              <w:spacing w:line="240" w:lineRule="auto"/>
            </w:pPr>
          </w:p>
        </w:tc>
        <w:tc>
          <w:tcPr>
            <w:tcW w:w="156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4EAF7B2" w14:textId="77777777" w:rsidR="00997808" w:rsidRPr="00993ABE" w:rsidRDefault="00997808" w:rsidP="0074103A">
            <w:pPr>
              <w:spacing w:line="240" w:lineRule="auto"/>
            </w:pPr>
            <w:r w:rsidRPr="00993ABE">
              <w:t>Energy transition</w:t>
            </w:r>
          </w:p>
          <w:p w14:paraId="552D46E6" w14:textId="77777777" w:rsidR="00997808" w:rsidRPr="00993ABE" w:rsidRDefault="00997808" w:rsidP="0074103A">
            <w:pPr>
              <w:spacing w:line="240" w:lineRule="auto"/>
            </w:pPr>
          </w:p>
          <w:p w14:paraId="4505BA39" w14:textId="77777777" w:rsidR="00997808" w:rsidRPr="00993ABE" w:rsidRDefault="00997808" w:rsidP="0074103A">
            <w:pPr>
              <w:spacing w:line="240" w:lineRule="auto"/>
            </w:pPr>
          </w:p>
          <w:p w14:paraId="0B7FD471" w14:textId="6AA3DC5D" w:rsidR="00997808" w:rsidRPr="00993ABE" w:rsidRDefault="00997808" w:rsidP="0074103A">
            <w:pPr>
              <w:spacing w:line="240" w:lineRule="auto"/>
            </w:pPr>
          </w:p>
        </w:tc>
        <w:tc>
          <w:tcPr>
            <w:tcW w:w="182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6E67BFB" w14:textId="77777777" w:rsidR="00997808" w:rsidRPr="00993ABE" w:rsidRDefault="00997808" w:rsidP="0074103A">
            <w:pPr>
              <w:spacing w:line="240" w:lineRule="auto"/>
            </w:pPr>
            <w:r>
              <w:t>Ensuring e</w:t>
            </w:r>
            <w:r w:rsidRPr="00993ABE">
              <w:t>nergy reliability</w:t>
            </w:r>
          </w:p>
          <w:p w14:paraId="4205AE05" w14:textId="12FEAF71" w:rsidR="00997808" w:rsidRPr="00993ABE" w:rsidRDefault="00997808" w:rsidP="0074103A">
            <w:pPr>
              <w:spacing w:line="240" w:lineRule="auto"/>
            </w:pPr>
            <w:r w:rsidRPr="00993ABE">
              <w:t>Energy generation and storage opportunities</w:t>
            </w:r>
          </w:p>
        </w:tc>
        <w:tc>
          <w:tcPr>
            <w:tcW w:w="1867" w:type="dxa"/>
            <w:tcBorders>
              <w:top w:val="single" w:sz="4" w:space="0" w:color="auto"/>
              <w:left w:val="nil"/>
              <w:bottom w:val="single" w:sz="4" w:space="0" w:color="auto"/>
              <w:right w:val="single" w:sz="8" w:space="0" w:color="auto"/>
            </w:tcBorders>
          </w:tcPr>
          <w:p w14:paraId="3BB63B98" w14:textId="04FEDFF3" w:rsidR="00997808" w:rsidRDefault="002E0B70" w:rsidP="0074103A">
            <w:pPr>
              <w:spacing w:line="240" w:lineRule="auto"/>
            </w:pPr>
            <w:r>
              <w:t xml:space="preserve">Timely </w:t>
            </w:r>
            <w:r w:rsidR="00FC76C8">
              <w:t>s</w:t>
            </w:r>
            <w:r w:rsidR="00751CA2">
              <w:t xml:space="preserve">upport and incentives to </w:t>
            </w:r>
            <w:r w:rsidR="00AB721F">
              <w:t>encourage</w:t>
            </w:r>
            <w:r w:rsidR="00751CA2">
              <w:t xml:space="preserve"> </w:t>
            </w:r>
            <w:r w:rsidR="00000126">
              <w:t>transition</w:t>
            </w:r>
          </w:p>
          <w:p w14:paraId="6EF1CDC8" w14:textId="2DBDEC45" w:rsidR="00AB721F" w:rsidRPr="00993ABE" w:rsidRDefault="00AB721F" w:rsidP="0074103A">
            <w:pPr>
              <w:spacing w:line="240" w:lineRule="auto"/>
            </w:pPr>
            <w:r>
              <w:t>Legislative</w:t>
            </w:r>
            <w:r w:rsidR="00000126">
              <w:t xml:space="preserve"> and regulatory amendments to enable localised storage, distribution and transmission </w:t>
            </w:r>
            <w:r w:rsidR="0094619F">
              <w:t xml:space="preserve">investment </w:t>
            </w:r>
          </w:p>
        </w:tc>
        <w:tc>
          <w:tcPr>
            <w:tcW w:w="1929" w:type="dxa"/>
            <w:tcBorders>
              <w:top w:val="single" w:sz="4" w:space="0" w:color="auto"/>
              <w:left w:val="nil"/>
              <w:bottom w:val="single" w:sz="4" w:space="0" w:color="auto"/>
              <w:right w:val="single" w:sz="8" w:space="0" w:color="auto"/>
            </w:tcBorders>
          </w:tcPr>
          <w:p w14:paraId="59EA3DCD" w14:textId="77777777" w:rsidR="00997808" w:rsidRDefault="00C80A0A" w:rsidP="0074103A">
            <w:pPr>
              <w:spacing w:line="240" w:lineRule="auto"/>
            </w:pPr>
            <w:r>
              <w:t>Community support and investment in transition plans</w:t>
            </w:r>
          </w:p>
          <w:p w14:paraId="4D7054F0" w14:textId="06D3DCFF" w:rsidR="00301550" w:rsidRPr="00993ABE" w:rsidRDefault="00301550" w:rsidP="0074103A">
            <w:pPr>
              <w:spacing w:line="240" w:lineRule="auto"/>
            </w:pPr>
            <w:r>
              <w:t>Shared planning with industry (a cooperative approach to localised storage and distribution)</w:t>
            </w:r>
          </w:p>
        </w:tc>
      </w:tr>
      <w:tr w:rsidR="00997808" w:rsidRPr="00993ABE" w14:paraId="39186296" w14:textId="77777777" w:rsidTr="00AB30DB">
        <w:trPr>
          <w:trHeight w:val="699"/>
        </w:trPr>
        <w:tc>
          <w:tcPr>
            <w:tcW w:w="182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1FB36639" w14:textId="77777777" w:rsidR="00997808" w:rsidRPr="00993ABE" w:rsidRDefault="00997808" w:rsidP="0074103A">
            <w:pPr>
              <w:spacing w:line="240" w:lineRule="auto"/>
            </w:pPr>
          </w:p>
        </w:tc>
        <w:tc>
          <w:tcPr>
            <w:tcW w:w="156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0655879" w14:textId="248789B1" w:rsidR="00997808" w:rsidRPr="00993ABE" w:rsidRDefault="00997808" w:rsidP="0074103A">
            <w:pPr>
              <w:spacing w:line="240" w:lineRule="auto"/>
            </w:pPr>
            <w:r w:rsidRPr="00993ABE">
              <w:t>Circular economy</w:t>
            </w:r>
          </w:p>
        </w:tc>
        <w:tc>
          <w:tcPr>
            <w:tcW w:w="182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32BC8C6" w14:textId="77777777" w:rsidR="00997808" w:rsidRPr="00993ABE" w:rsidRDefault="00997808" w:rsidP="0074103A">
            <w:pPr>
              <w:spacing w:line="240" w:lineRule="auto"/>
            </w:pPr>
            <w:r w:rsidRPr="00993ABE">
              <w:t>Reducing waste</w:t>
            </w:r>
          </w:p>
          <w:p w14:paraId="0AFFE38A" w14:textId="77777777" w:rsidR="00997808" w:rsidRPr="00993ABE" w:rsidRDefault="00997808" w:rsidP="0074103A">
            <w:pPr>
              <w:spacing w:line="240" w:lineRule="auto"/>
            </w:pPr>
          </w:p>
        </w:tc>
        <w:tc>
          <w:tcPr>
            <w:tcW w:w="1867" w:type="dxa"/>
            <w:tcBorders>
              <w:top w:val="single" w:sz="4" w:space="0" w:color="auto"/>
              <w:left w:val="nil"/>
              <w:bottom w:val="single" w:sz="8" w:space="0" w:color="auto"/>
              <w:right w:val="single" w:sz="8" w:space="0" w:color="auto"/>
            </w:tcBorders>
          </w:tcPr>
          <w:p w14:paraId="2F513FF1" w14:textId="77777777" w:rsidR="005D2BDC" w:rsidRDefault="00204EB2" w:rsidP="0074103A">
            <w:pPr>
              <w:spacing w:line="240" w:lineRule="auto"/>
            </w:pPr>
            <w:r>
              <w:t xml:space="preserve">ADPF </w:t>
            </w:r>
            <w:r w:rsidRPr="00204EB2">
              <w:t>100% landfill diversion rate by 2030.</w:t>
            </w:r>
            <w:r w:rsidR="005D2BDC">
              <w:t xml:space="preserve"> </w:t>
            </w:r>
          </w:p>
          <w:p w14:paraId="2055AD83" w14:textId="77777777" w:rsidR="00B61857" w:rsidRDefault="00B61857" w:rsidP="0074103A">
            <w:pPr>
              <w:spacing w:line="240" w:lineRule="auto"/>
            </w:pPr>
            <w:r>
              <w:t>APCO roadmap</w:t>
            </w:r>
          </w:p>
          <w:p w14:paraId="192F8791" w14:textId="582BB899" w:rsidR="005D2BDC" w:rsidRDefault="005D2BDC" w:rsidP="00AB30DB">
            <w:pPr>
              <w:pStyle w:val="ListParagraph"/>
              <w:numPr>
                <w:ilvl w:val="0"/>
                <w:numId w:val="45"/>
              </w:numPr>
              <w:spacing w:line="240" w:lineRule="auto"/>
            </w:pPr>
            <w:r>
              <w:lastRenderedPageBreak/>
              <w:t>10</w:t>
            </w:r>
            <w:r w:rsidRPr="005D2BDC">
              <w:t xml:space="preserve">0% of packaging designed to be reusable, recyclable or compostable by 2025 </w:t>
            </w:r>
          </w:p>
          <w:p w14:paraId="3BA7B308" w14:textId="77777777" w:rsidR="005D2BDC" w:rsidRDefault="005D2BDC" w:rsidP="00AB30DB">
            <w:pPr>
              <w:pStyle w:val="ListParagraph"/>
              <w:numPr>
                <w:ilvl w:val="0"/>
                <w:numId w:val="45"/>
              </w:numPr>
              <w:spacing w:line="240" w:lineRule="auto"/>
            </w:pPr>
            <w:r w:rsidRPr="005D2BDC">
              <w:t xml:space="preserve">Collection and recycling systems available for all packaging by 2025 </w:t>
            </w:r>
          </w:p>
          <w:p w14:paraId="0D7B84DD" w14:textId="77777777" w:rsidR="005D2BDC" w:rsidRDefault="005D2BDC" w:rsidP="00AB30DB">
            <w:pPr>
              <w:pStyle w:val="ListParagraph"/>
              <w:numPr>
                <w:ilvl w:val="0"/>
                <w:numId w:val="45"/>
              </w:numPr>
              <w:spacing w:line="240" w:lineRule="auto"/>
            </w:pPr>
            <w:r w:rsidRPr="005D2BDC">
              <w:t xml:space="preserve">80% of supermarket products to be labelled with the ARL by December 2023 </w:t>
            </w:r>
          </w:p>
          <w:p w14:paraId="15C8E6D9" w14:textId="7A96FD2C" w:rsidR="00997808" w:rsidRPr="00993ABE" w:rsidRDefault="005D2BDC" w:rsidP="00AB30DB">
            <w:pPr>
              <w:pStyle w:val="ListParagraph"/>
              <w:numPr>
                <w:ilvl w:val="0"/>
                <w:numId w:val="45"/>
              </w:numPr>
              <w:spacing w:line="240" w:lineRule="auto"/>
            </w:pPr>
            <w:r w:rsidRPr="005D2BDC">
              <w:t>50% average post-consumer recycled content across all packaging by 2025</w:t>
            </w:r>
          </w:p>
        </w:tc>
        <w:tc>
          <w:tcPr>
            <w:tcW w:w="1929" w:type="dxa"/>
            <w:tcBorders>
              <w:top w:val="single" w:sz="4" w:space="0" w:color="auto"/>
              <w:left w:val="nil"/>
              <w:bottom w:val="single" w:sz="8" w:space="0" w:color="auto"/>
              <w:right w:val="single" w:sz="8" w:space="0" w:color="auto"/>
            </w:tcBorders>
          </w:tcPr>
          <w:p w14:paraId="574CD1C5" w14:textId="145315E3" w:rsidR="00997808" w:rsidRPr="00993ABE" w:rsidRDefault="00B91DC7" w:rsidP="0074103A">
            <w:pPr>
              <w:spacing w:line="240" w:lineRule="auto"/>
            </w:pPr>
            <w:r>
              <w:lastRenderedPageBreak/>
              <w:t xml:space="preserve">Ongoing engagement outside dairy supply chain to identify </w:t>
            </w:r>
            <w:r w:rsidR="009163E0">
              <w:t xml:space="preserve">and </w:t>
            </w:r>
            <w:r w:rsidR="009163E0">
              <w:lastRenderedPageBreak/>
              <w:t>progress R&amp;D and opportunities</w:t>
            </w:r>
            <w:r w:rsidR="00EA08B5">
              <w:t xml:space="preserve"> to establish new industries.</w:t>
            </w:r>
            <w:r w:rsidR="009163E0">
              <w:t xml:space="preserve"> </w:t>
            </w:r>
          </w:p>
        </w:tc>
      </w:tr>
      <w:tr w:rsidR="00500E65" w:rsidRPr="00993ABE" w14:paraId="204F7000" w14:textId="74FBA057" w:rsidTr="00AB30DB">
        <w:tc>
          <w:tcPr>
            <w:tcW w:w="18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E3C0B9" w14:textId="44154CB6" w:rsidR="00500E65" w:rsidRPr="00993ABE" w:rsidRDefault="00500E65" w:rsidP="0074103A">
            <w:pPr>
              <w:spacing w:line="240" w:lineRule="auto"/>
            </w:pPr>
            <w:r w:rsidRPr="00993ABE">
              <w:lastRenderedPageBreak/>
              <w:t>R</w:t>
            </w:r>
            <w:r w:rsidR="00AB30DB">
              <w:t>esearch and innovation</w:t>
            </w:r>
          </w:p>
        </w:tc>
        <w:tc>
          <w:tcPr>
            <w:tcW w:w="1565" w:type="dxa"/>
            <w:tcBorders>
              <w:top w:val="nil"/>
              <w:left w:val="nil"/>
              <w:bottom w:val="single" w:sz="8" w:space="0" w:color="auto"/>
              <w:right w:val="single" w:sz="8" w:space="0" w:color="auto"/>
            </w:tcBorders>
            <w:tcMar>
              <w:top w:w="0" w:type="dxa"/>
              <w:left w:w="108" w:type="dxa"/>
              <w:bottom w:w="0" w:type="dxa"/>
              <w:right w:w="108" w:type="dxa"/>
            </w:tcMar>
          </w:tcPr>
          <w:p w14:paraId="5365348D" w14:textId="77777777" w:rsidR="00500E65" w:rsidRPr="00993ABE" w:rsidRDefault="00500E65" w:rsidP="0074103A">
            <w:pPr>
              <w:spacing w:line="240" w:lineRule="auto"/>
            </w:pPr>
            <w:r w:rsidRPr="00993ABE">
              <w:t>Changing farm systems</w:t>
            </w:r>
          </w:p>
          <w:p w14:paraId="6C9DD9AA" w14:textId="77777777" w:rsidR="00500E65" w:rsidRPr="00993ABE" w:rsidRDefault="00500E65" w:rsidP="0074103A">
            <w:pPr>
              <w:spacing w:line="240" w:lineRule="auto"/>
            </w:pPr>
          </w:p>
        </w:tc>
        <w:tc>
          <w:tcPr>
            <w:tcW w:w="1822" w:type="dxa"/>
            <w:tcBorders>
              <w:top w:val="nil"/>
              <w:left w:val="nil"/>
              <w:bottom w:val="single" w:sz="8" w:space="0" w:color="auto"/>
              <w:right w:val="single" w:sz="8" w:space="0" w:color="auto"/>
            </w:tcBorders>
            <w:tcMar>
              <w:top w:w="0" w:type="dxa"/>
              <w:left w:w="108" w:type="dxa"/>
              <w:bottom w:w="0" w:type="dxa"/>
              <w:right w:w="108" w:type="dxa"/>
            </w:tcMar>
            <w:hideMark/>
          </w:tcPr>
          <w:p w14:paraId="7EB443CB" w14:textId="0860D25C" w:rsidR="00500E65" w:rsidRPr="00993ABE" w:rsidRDefault="00500E65" w:rsidP="0074103A">
            <w:pPr>
              <w:spacing w:line="240" w:lineRule="auto"/>
            </w:pPr>
            <w:r>
              <w:t>Ongoing development of</w:t>
            </w:r>
            <w:r w:rsidRPr="00993ABE">
              <w:t xml:space="preserve"> feedbase options and management</w:t>
            </w:r>
          </w:p>
          <w:p w14:paraId="6499B875" w14:textId="77777777" w:rsidR="00500E65" w:rsidRPr="00993ABE" w:rsidRDefault="00500E65" w:rsidP="0074103A">
            <w:pPr>
              <w:spacing w:line="240" w:lineRule="auto"/>
            </w:pPr>
            <w:r w:rsidRPr="00993ABE">
              <w:t>Intensification of farm systems</w:t>
            </w:r>
          </w:p>
          <w:p w14:paraId="78464820" w14:textId="77777777" w:rsidR="00500E65" w:rsidRPr="00993ABE" w:rsidRDefault="00500E65" w:rsidP="0074103A">
            <w:pPr>
              <w:spacing w:line="240" w:lineRule="auto"/>
            </w:pPr>
            <w:r w:rsidRPr="00993ABE">
              <w:t>Increased opportunities with robotics and automation</w:t>
            </w:r>
          </w:p>
          <w:p w14:paraId="3B49FBD8" w14:textId="77777777" w:rsidR="00500E65" w:rsidRPr="00993ABE" w:rsidRDefault="00500E65" w:rsidP="0074103A">
            <w:pPr>
              <w:spacing w:line="240" w:lineRule="auto"/>
            </w:pPr>
            <w:r w:rsidRPr="00993ABE">
              <w:t>Requirement to reduce GHG emissions</w:t>
            </w:r>
          </w:p>
        </w:tc>
        <w:tc>
          <w:tcPr>
            <w:tcW w:w="1867" w:type="dxa"/>
            <w:tcBorders>
              <w:top w:val="nil"/>
              <w:left w:val="nil"/>
              <w:bottom w:val="single" w:sz="8" w:space="0" w:color="auto"/>
              <w:right w:val="single" w:sz="8" w:space="0" w:color="auto"/>
            </w:tcBorders>
          </w:tcPr>
          <w:p w14:paraId="2053972E" w14:textId="77777777" w:rsidR="00500E65" w:rsidRDefault="00500E65" w:rsidP="0074103A">
            <w:pPr>
              <w:spacing w:line="240" w:lineRule="auto"/>
            </w:pPr>
          </w:p>
        </w:tc>
        <w:tc>
          <w:tcPr>
            <w:tcW w:w="1929" w:type="dxa"/>
            <w:tcBorders>
              <w:top w:val="nil"/>
              <w:left w:val="nil"/>
              <w:bottom w:val="single" w:sz="8" w:space="0" w:color="auto"/>
              <w:right w:val="single" w:sz="8" w:space="0" w:color="auto"/>
            </w:tcBorders>
          </w:tcPr>
          <w:p w14:paraId="744325D5" w14:textId="01B8F944" w:rsidR="004559F2" w:rsidRDefault="004559F2" w:rsidP="00AC403D">
            <w:pPr>
              <w:spacing w:line="240" w:lineRule="auto"/>
            </w:pPr>
          </w:p>
        </w:tc>
      </w:tr>
      <w:tr w:rsidR="00774997" w:rsidRPr="00993ABE" w14:paraId="6310F5CD" w14:textId="6B86DD8C" w:rsidTr="00AB30DB">
        <w:trPr>
          <w:trHeight w:val="1062"/>
        </w:trPr>
        <w:tc>
          <w:tcPr>
            <w:tcW w:w="1824" w:type="dxa"/>
            <w:vMerge w:val="restart"/>
            <w:tcBorders>
              <w:top w:val="nil"/>
              <w:left w:val="single" w:sz="8" w:space="0" w:color="auto"/>
              <w:right w:val="single" w:sz="8" w:space="0" w:color="auto"/>
            </w:tcBorders>
            <w:tcMar>
              <w:top w:w="0" w:type="dxa"/>
              <w:left w:w="108" w:type="dxa"/>
              <w:bottom w:w="0" w:type="dxa"/>
              <w:right w:w="108" w:type="dxa"/>
            </w:tcMar>
            <w:hideMark/>
          </w:tcPr>
          <w:p w14:paraId="2288845F" w14:textId="77777777" w:rsidR="00774997" w:rsidRPr="00993ABE" w:rsidRDefault="00774997" w:rsidP="0074103A">
            <w:pPr>
              <w:spacing w:line="240" w:lineRule="auto"/>
            </w:pPr>
            <w:r w:rsidRPr="00993ABE">
              <w:t>People and communities</w:t>
            </w:r>
          </w:p>
        </w:tc>
        <w:tc>
          <w:tcPr>
            <w:tcW w:w="1565" w:type="dxa"/>
            <w:tcBorders>
              <w:top w:val="nil"/>
              <w:left w:val="nil"/>
              <w:bottom w:val="single" w:sz="4" w:space="0" w:color="auto"/>
              <w:right w:val="single" w:sz="8" w:space="0" w:color="auto"/>
            </w:tcBorders>
            <w:tcMar>
              <w:top w:w="0" w:type="dxa"/>
              <w:left w:w="108" w:type="dxa"/>
              <w:bottom w:w="0" w:type="dxa"/>
              <w:right w:w="108" w:type="dxa"/>
            </w:tcMar>
          </w:tcPr>
          <w:p w14:paraId="2BC4EE4A" w14:textId="43C4D806" w:rsidR="00774997" w:rsidRPr="00993ABE" w:rsidRDefault="00774997" w:rsidP="0074103A">
            <w:pPr>
              <w:spacing w:line="240" w:lineRule="auto"/>
            </w:pPr>
            <w:r w:rsidRPr="00993ABE">
              <w:t>Flexibility of land use</w:t>
            </w:r>
          </w:p>
        </w:tc>
        <w:tc>
          <w:tcPr>
            <w:tcW w:w="1822" w:type="dxa"/>
            <w:tcBorders>
              <w:top w:val="nil"/>
              <w:left w:val="nil"/>
              <w:bottom w:val="single" w:sz="4" w:space="0" w:color="auto"/>
              <w:right w:val="single" w:sz="8" w:space="0" w:color="auto"/>
            </w:tcBorders>
            <w:tcMar>
              <w:top w:w="0" w:type="dxa"/>
              <w:left w:w="108" w:type="dxa"/>
              <w:bottom w:w="0" w:type="dxa"/>
              <w:right w:w="108" w:type="dxa"/>
            </w:tcMar>
          </w:tcPr>
          <w:p w14:paraId="01A74D8A" w14:textId="0A565179" w:rsidR="00774997" w:rsidRPr="00993ABE" w:rsidRDefault="00774997" w:rsidP="0074103A">
            <w:pPr>
              <w:spacing w:line="240" w:lineRule="auto"/>
            </w:pPr>
            <w:r>
              <w:t xml:space="preserve">Regulation to allow establishment of </w:t>
            </w:r>
            <w:r w:rsidRPr="00993ABE">
              <w:t>dairy infrastructure</w:t>
            </w:r>
          </w:p>
          <w:p w14:paraId="21415971" w14:textId="2A444CFB" w:rsidR="00774997" w:rsidRPr="00993ABE" w:rsidRDefault="00774997" w:rsidP="0074103A">
            <w:pPr>
              <w:spacing w:line="240" w:lineRule="auto"/>
            </w:pPr>
          </w:p>
        </w:tc>
        <w:tc>
          <w:tcPr>
            <w:tcW w:w="1867" w:type="dxa"/>
            <w:tcBorders>
              <w:top w:val="nil"/>
              <w:left w:val="nil"/>
              <w:bottom w:val="single" w:sz="4" w:space="0" w:color="auto"/>
              <w:right w:val="single" w:sz="8" w:space="0" w:color="auto"/>
            </w:tcBorders>
          </w:tcPr>
          <w:p w14:paraId="4CFE234C" w14:textId="77777777" w:rsidR="00774997" w:rsidRDefault="00774997" w:rsidP="0074103A">
            <w:pPr>
              <w:spacing w:line="240" w:lineRule="auto"/>
            </w:pPr>
          </w:p>
        </w:tc>
        <w:tc>
          <w:tcPr>
            <w:tcW w:w="1929" w:type="dxa"/>
            <w:tcBorders>
              <w:top w:val="nil"/>
              <w:left w:val="nil"/>
              <w:bottom w:val="single" w:sz="4" w:space="0" w:color="auto"/>
              <w:right w:val="single" w:sz="8" w:space="0" w:color="auto"/>
            </w:tcBorders>
          </w:tcPr>
          <w:p w14:paraId="2FEE2D6F" w14:textId="77777777" w:rsidR="00774997" w:rsidRDefault="00774997" w:rsidP="0074103A">
            <w:pPr>
              <w:spacing w:line="240" w:lineRule="auto"/>
            </w:pPr>
          </w:p>
        </w:tc>
      </w:tr>
      <w:tr w:rsidR="00774997" w:rsidRPr="00993ABE" w14:paraId="49601974" w14:textId="77777777" w:rsidTr="00AB30DB">
        <w:trPr>
          <w:trHeight w:val="1015"/>
        </w:trPr>
        <w:tc>
          <w:tcPr>
            <w:tcW w:w="1824" w:type="dxa"/>
            <w:vMerge/>
            <w:tcBorders>
              <w:left w:val="single" w:sz="8" w:space="0" w:color="auto"/>
              <w:right w:val="single" w:sz="8" w:space="0" w:color="auto"/>
            </w:tcBorders>
            <w:tcMar>
              <w:top w:w="0" w:type="dxa"/>
              <w:left w:w="108" w:type="dxa"/>
              <w:bottom w:w="0" w:type="dxa"/>
              <w:right w:w="108" w:type="dxa"/>
            </w:tcMar>
          </w:tcPr>
          <w:p w14:paraId="2641E419" w14:textId="77777777" w:rsidR="00774997" w:rsidRPr="00993ABE" w:rsidRDefault="00774997" w:rsidP="0074103A">
            <w:pPr>
              <w:spacing w:line="240" w:lineRule="auto"/>
            </w:pPr>
          </w:p>
        </w:tc>
        <w:tc>
          <w:tcPr>
            <w:tcW w:w="156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8D84E46" w14:textId="111BC0B6" w:rsidR="00774997" w:rsidRPr="00993ABE" w:rsidRDefault="00774997" w:rsidP="0074103A">
            <w:pPr>
              <w:spacing w:line="240" w:lineRule="auto"/>
            </w:pPr>
            <w:r w:rsidRPr="00993ABE">
              <w:t>Housing</w:t>
            </w:r>
          </w:p>
        </w:tc>
        <w:tc>
          <w:tcPr>
            <w:tcW w:w="182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D3FC04D" w14:textId="03D6C5F0" w:rsidR="00774997" w:rsidRDefault="00774997" w:rsidP="0074103A">
            <w:pPr>
              <w:spacing w:line="240" w:lineRule="auto"/>
            </w:pPr>
            <w:r>
              <w:t>Housing solutions for farm workers</w:t>
            </w:r>
          </w:p>
        </w:tc>
        <w:tc>
          <w:tcPr>
            <w:tcW w:w="1867" w:type="dxa"/>
            <w:tcBorders>
              <w:top w:val="single" w:sz="4" w:space="0" w:color="auto"/>
              <w:left w:val="nil"/>
              <w:bottom w:val="single" w:sz="8" w:space="0" w:color="auto"/>
              <w:right w:val="single" w:sz="8" w:space="0" w:color="auto"/>
            </w:tcBorders>
          </w:tcPr>
          <w:p w14:paraId="01C120E5" w14:textId="77777777" w:rsidR="00774997" w:rsidRDefault="00774997" w:rsidP="0074103A">
            <w:pPr>
              <w:spacing w:line="240" w:lineRule="auto"/>
            </w:pPr>
          </w:p>
        </w:tc>
        <w:tc>
          <w:tcPr>
            <w:tcW w:w="1929" w:type="dxa"/>
            <w:tcBorders>
              <w:top w:val="single" w:sz="4" w:space="0" w:color="auto"/>
              <w:left w:val="nil"/>
              <w:bottom w:val="single" w:sz="8" w:space="0" w:color="auto"/>
              <w:right w:val="single" w:sz="8" w:space="0" w:color="auto"/>
            </w:tcBorders>
          </w:tcPr>
          <w:p w14:paraId="69179947" w14:textId="77777777" w:rsidR="00774997" w:rsidRDefault="00774997" w:rsidP="0074103A">
            <w:pPr>
              <w:spacing w:line="240" w:lineRule="auto"/>
            </w:pPr>
          </w:p>
        </w:tc>
      </w:tr>
      <w:tr w:rsidR="00774997" w:rsidRPr="00993ABE" w14:paraId="3C8A16E6" w14:textId="77777777" w:rsidTr="00AB30DB">
        <w:trPr>
          <w:trHeight w:val="1015"/>
        </w:trPr>
        <w:tc>
          <w:tcPr>
            <w:tcW w:w="182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6BA877AB" w14:textId="77777777" w:rsidR="00774997" w:rsidRPr="00993ABE" w:rsidRDefault="00774997" w:rsidP="0074103A">
            <w:pPr>
              <w:spacing w:line="240" w:lineRule="auto"/>
            </w:pPr>
          </w:p>
        </w:tc>
        <w:tc>
          <w:tcPr>
            <w:tcW w:w="156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903DE9F" w14:textId="45F3F879" w:rsidR="00774997" w:rsidRPr="00993ABE" w:rsidRDefault="00774997" w:rsidP="0074103A">
            <w:pPr>
              <w:spacing w:line="240" w:lineRule="auto"/>
            </w:pPr>
            <w:r>
              <w:t>Liveability (workforce attraction)</w:t>
            </w:r>
          </w:p>
        </w:tc>
        <w:tc>
          <w:tcPr>
            <w:tcW w:w="182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4804B35" w14:textId="77777777" w:rsidR="00774997" w:rsidRDefault="00774997" w:rsidP="0074103A">
            <w:pPr>
              <w:spacing w:line="240" w:lineRule="auto"/>
            </w:pPr>
          </w:p>
        </w:tc>
        <w:tc>
          <w:tcPr>
            <w:tcW w:w="1867" w:type="dxa"/>
            <w:tcBorders>
              <w:top w:val="single" w:sz="4" w:space="0" w:color="auto"/>
              <w:left w:val="nil"/>
              <w:bottom w:val="single" w:sz="8" w:space="0" w:color="auto"/>
              <w:right w:val="single" w:sz="8" w:space="0" w:color="auto"/>
            </w:tcBorders>
          </w:tcPr>
          <w:p w14:paraId="28D21B1A" w14:textId="77777777" w:rsidR="00774997" w:rsidRDefault="00774997" w:rsidP="0074103A">
            <w:pPr>
              <w:spacing w:line="240" w:lineRule="auto"/>
            </w:pPr>
          </w:p>
        </w:tc>
        <w:tc>
          <w:tcPr>
            <w:tcW w:w="1929" w:type="dxa"/>
            <w:tcBorders>
              <w:top w:val="single" w:sz="4" w:space="0" w:color="auto"/>
              <w:left w:val="nil"/>
              <w:bottom w:val="single" w:sz="8" w:space="0" w:color="auto"/>
              <w:right w:val="single" w:sz="8" w:space="0" w:color="auto"/>
            </w:tcBorders>
          </w:tcPr>
          <w:p w14:paraId="1F668F09" w14:textId="77777777" w:rsidR="00774997" w:rsidRDefault="00774997" w:rsidP="0074103A">
            <w:pPr>
              <w:spacing w:line="240" w:lineRule="auto"/>
            </w:pPr>
          </w:p>
        </w:tc>
      </w:tr>
      <w:tr w:rsidR="00103335" w:rsidRPr="00993ABE" w14:paraId="3EACFAA9" w14:textId="4E70DC91" w:rsidTr="00AB30DB">
        <w:trPr>
          <w:trHeight w:val="1110"/>
        </w:trPr>
        <w:tc>
          <w:tcPr>
            <w:tcW w:w="1824" w:type="dxa"/>
            <w:vMerge w:val="restart"/>
            <w:tcBorders>
              <w:top w:val="nil"/>
              <w:left w:val="single" w:sz="8" w:space="0" w:color="auto"/>
              <w:right w:val="single" w:sz="8" w:space="0" w:color="auto"/>
            </w:tcBorders>
            <w:tcMar>
              <w:top w:w="0" w:type="dxa"/>
              <w:left w:w="108" w:type="dxa"/>
              <w:bottom w:w="0" w:type="dxa"/>
              <w:right w:w="108" w:type="dxa"/>
            </w:tcMar>
            <w:hideMark/>
          </w:tcPr>
          <w:p w14:paraId="1CB2AAB1" w14:textId="77777777" w:rsidR="00103335" w:rsidRPr="00993ABE" w:rsidRDefault="00103335" w:rsidP="0074103A">
            <w:pPr>
              <w:spacing w:line="240" w:lineRule="auto"/>
            </w:pPr>
            <w:r w:rsidRPr="00993ABE">
              <w:t>Supporting services</w:t>
            </w:r>
          </w:p>
        </w:tc>
        <w:tc>
          <w:tcPr>
            <w:tcW w:w="1565" w:type="dxa"/>
            <w:tcBorders>
              <w:top w:val="nil"/>
              <w:left w:val="nil"/>
              <w:bottom w:val="single" w:sz="4" w:space="0" w:color="auto"/>
              <w:right w:val="single" w:sz="8" w:space="0" w:color="auto"/>
            </w:tcBorders>
            <w:tcMar>
              <w:top w:w="0" w:type="dxa"/>
              <w:left w:w="108" w:type="dxa"/>
              <w:bottom w:w="0" w:type="dxa"/>
              <w:right w:w="108" w:type="dxa"/>
            </w:tcMar>
          </w:tcPr>
          <w:p w14:paraId="18B25B6E" w14:textId="5DF7B9F7" w:rsidR="00103335" w:rsidRPr="00993ABE" w:rsidRDefault="00103335" w:rsidP="0074103A">
            <w:pPr>
              <w:spacing w:line="240" w:lineRule="auto"/>
            </w:pPr>
            <w:r w:rsidRPr="00993ABE">
              <w:t>Increased movement of fresh milk</w:t>
            </w:r>
          </w:p>
        </w:tc>
        <w:tc>
          <w:tcPr>
            <w:tcW w:w="1822" w:type="dxa"/>
            <w:tcBorders>
              <w:top w:val="nil"/>
              <w:left w:val="nil"/>
              <w:bottom w:val="single" w:sz="4" w:space="0" w:color="auto"/>
              <w:right w:val="single" w:sz="8" w:space="0" w:color="auto"/>
            </w:tcBorders>
            <w:tcMar>
              <w:top w:w="0" w:type="dxa"/>
              <w:left w:w="108" w:type="dxa"/>
              <w:bottom w:w="0" w:type="dxa"/>
              <w:right w:w="108" w:type="dxa"/>
            </w:tcMar>
          </w:tcPr>
          <w:p w14:paraId="0D6A3E24" w14:textId="77777777" w:rsidR="00103335" w:rsidRPr="00993ABE" w:rsidRDefault="00103335" w:rsidP="0074103A">
            <w:pPr>
              <w:spacing w:line="240" w:lineRule="auto"/>
            </w:pPr>
            <w:r w:rsidRPr="00993ABE">
              <w:t>More efficient transport and logistics</w:t>
            </w:r>
          </w:p>
          <w:p w14:paraId="4326B2FA" w14:textId="72BF5D1D" w:rsidR="00103335" w:rsidRPr="00993ABE" w:rsidRDefault="00103335" w:rsidP="0074103A">
            <w:pPr>
              <w:spacing w:line="240" w:lineRule="auto"/>
            </w:pPr>
            <w:r w:rsidRPr="00993ABE">
              <w:t>Improved roads</w:t>
            </w:r>
          </w:p>
        </w:tc>
        <w:tc>
          <w:tcPr>
            <w:tcW w:w="1867" w:type="dxa"/>
            <w:tcBorders>
              <w:top w:val="nil"/>
              <w:left w:val="nil"/>
              <w:bottom w:val="single" w:sz="4" w:space="0" w:color="auto"/>
              <w:right w:val="single" w:sz="8" w:space="0" w:color="auto"/>
            </w:tcBorders>
          </w:tcPr>
          <w:p w14:paraId="63533232" w14:textId="535DB2C0" w:rsidR="00103335" w:rsidRPr="00993ABE" w:rsidRDefault="00157D98" w:rsidP="0074103A">
            <w:pPr>
              <w:spacing w:line="240" w:lineRule="auto"/>
            </w:pPr>
            <w:r>
              <w:t xml:space="preserve">Improved road connectivity </w:t>
            </w:r>
          </w:p>
        </w:tc>
        <w:tc>
          <w:tcPr>
            <w:tcW w:w="1929" w:type="dxa"/>
            <w:tcBorders>
              <w:top w:val="nil"/>
              <w:left w:val="nil"/>
              <w:bottom w:val="single" w:sz="4" w:space="0" w:color="auto"/>
              <w:right w:val="single" w:sz="8" w:space="0" w:color="auto"/>
            </w:tcBorders>
          </w:tcPr>
          <w:p w14:paraId="5ACA8E86" w14:textId="1EF72128" w:rsidR="00103335" w:rsidRPr="00993ABE" w:rsidRDefault="00B26F8B" w:rsidP="0074103A">
            <w:pPr>
              <w:spacing w:line="240" w:lineRule="auto"/>
            </w:pPr>
            <w:r>
              <w:t xml:space="preserve">Work with industry to plan for freight needs </w:t>
            </w:r>
            <w:r w:rsidR="0049162F">
              <w:t>and associated services.</w:t>
            </w:r>
          </w:p>
        </w:tc>
      </w:tr>
      <w:tr w:rsidR="00103335" w:rsidRPr="00993ABE" w14:paraId="32670EF6" w14:textId="77777777" w:rsidTr="00AB30DB">
        <w:trPr>
          <w:trHeight w:val="1251"/>
        </w:trPr>
        <w:tc>
          <w:tcPr>
            <w:tcW w:w="182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7942AAE5" w14:textId="77777777" w:rsidR="00103335" w:rsidRPr="00993ABE" w:rsidRDefault="00103335" w:rsidP="0074103A">
            <w:pPr>
              <w:spacing w:line="240" w:lineRule="auto"/>
            </w:pPr>
          </w:p>
        </w:tc>
        <w:tc>
          <w:tcPr>
            <w:tcW w:w="156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DA30CCE" w14:textId="77777777" w:rsidR="00103335" w:rsidRPr="00993ABE" w:rsidRDefault="00103335" w:rsidP="0074103A">
            <w:pPr>
              <w:spacing w:line="240" w:lineRule="auto"/>
            </w:pPr>
            <w:r w:rsidRPr="00993ABE">
              <w:t>More reliance on digital connectivity</w:t>
            </w:r>
          </w:p>
        </w:tc>
        <w:tc>
          <w:tcPr>
            <w:tcW w:w="182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32EE6D2" w14:textId="4A00C2ED" w:rsidR="00103335" w:rsidRPr="00993ABE" w:rsidRDefault="006A2A31" w:rsidP="0074103A">
            <w:pPr>
              <w:spacing w:line="240" w:lineRule="auto"/>
            </w:pPr>
            <w:r>
              <w:t>Identify and address connectivity gaps and blackspots.</w:t>
            </w:r>
          </w:p>
        </w:tc>
        <w:tc>
          <w:tcPr>
            <w:tcW w:w="1867" w:type="dxa"/>
            <w:tcBorders>
              <w:top w:val="single" w:sz="4" w:space="0" w:color="auto"/>
              <w:left w:val="nil"/>
              <w:bottom w:val="single" w:sz="8" w:space="0" w:color="auto"/>
              <w:right w:val="single" w:sz="8" w:space="0" w:color="auto"/>
            </w:tcBorders>
          </w:tcPr>
          <w:p w14:paraId="7959D1AA" w14:textId="77777777" w:rsidR="00103335" w:rsidRPr="00993ABE" w:rsidRDefault="00103335" w:rsidP="0074103A">
            <w:pPr>
              <w:spacing w:line="240" w:lineRule="auto"/>
            </w:pPr>
          </w:p>
        </w:tc>
        <w:tc>
          <w:tcPr>
            <w:tcW w:w="1929" w:type="dxa"/>
            <w:tcBorders>
              <w:top w:val="single" w:sz="4" w:space="0" w:color="auto"/>
              <w:left w:val="nil"/>
              <w:bottom w:val="single" w:sz="8" w:space="0" w:color="auto"/>
              <w:right w:val="single" w:sz="8" w:space="0" w:color="auto"/>
            </w:tcBorders>
          </w:tcPr>
          <w:p w14:paraId="05CD5CA0" w14:textId="77777777" w:rsidR="00103335" w:rsidRPr="00993ABE" w:rsidRDefault="00103335" w:rsidP="0074103A">
            <w:pPr>
              <w:spacing w:line="240" w:lineRule="auto"/>
            </w:pPr>
          </w:p>
        </w:tc>
      </w:tr>
      <w:tr w:rsidR="00103335" w:rsidRPr="00993ABE" w14:paraId="626C1132" w14:textId="56137418" w:rsidTr="00AB30DB">
        <w:trPr>
          <w:trHeight w:val="472"/>
        </w:trPr>
        <w:tc>
          <w:tcPr>
            <w:tcW w:w="1824" w:type="dxa"/>
            <w:vMerge w:val="restart"/>
            <w:tcBorders>
              <w:top w:val="nil"/>
              <w:left w:val="single" w:sz="8" w:space="0" w:color="auto"/>
              <w:right w:val="single" w:sz="8" w:space="0" w:color="auto"/>
            </w:tcBorders>
            <w:tcMar>
              <w:top w:w="0" w:type="dxa"/>
              <w:left w:w="108" w:type="dxa"/>
              <w:bottom w:w="0" w:type="dxa"/>
              <w:right w:w="108" w:type="dxa"/>
            </w:tcMar>
            <w:hideMark/>
          </w:tcPr>
          <w:p w14:paraId="0D18F712" w14:textId="66DDB492" w:rsidR="00103335" w:rsidRPr="00993ABE" w:rsidRDefault="00AB30DB" w:rsidP="0074103A">
            <w:pPr>
              <w:spacing w:line="240" w:lineRule="auto"/>
            </w:pPr>
            <w:r>
              <w:t>Competitiveness</w:t>
            </w:r>
          </w:p>
        </w:tc>
        <w:tc>
          <w:tcPr>
            <w:tcW w:w="1565" w:type="dxa"/>
            <w:tcBorders>
              <w:top w:val="nil"/>
              <w:left w:val="nil"/>
              <w:bottom w:val="single" w:sz="4" w:space="0" w:color="auto"/>
              <w:right w:val="single" w:sz="8" w:space="0" w:color="auto"/>
            </w:tcBorders>
            <w:tcMar>
              <w:top w:w="0" w:type="dxa"/>
              <w:left w:w="108" w:type="dxa"/>
              <w:bottom w:w="0" w:type="dxa"/>
              <w:right w:w="108" w:type="dxa"/>
            </w:tcMar>
          </w:tcPr>
          <w:p w14:paraId="11CB2092" w14:textId="77777777" w:rsidR="00103335" w:rsidRPr="00993ABE" w:rsidRDefault="00103335" w:rsidP="0074103A">
            <w:pPr>
              <w:spacing w:line="240" w:lineRule="auto"/>
            </w:pPr>
            <w:r w:rsidRPr="00993ABE">
              <w:t>Skilled workforce</w:t>
            </w:r>
          </w:p>
          <w:p w14:paraId="6606F1AB" w14:textId="0394354B" w:rsidR="00103335" w:rsidRPr="00993ABE" w:rsidRDefault="00103335" w:rsidP="0074103A">
            <w:pPr>
              <w:spacing w:line="240" w:lineRule="auto"/>
            </w:pPr>
          </w:p>
        </w:tc>
        <w:tc>
          <w:tcPr>
            <w:tcW w:w="1822" w:type="dxa"/>
            <w:tcBorders>
              <w:top w:val="nil"/>
              <w:left w:val="nil"/>
              <w:bottom w:val="single" w:sz="4" w:space="0" w:color="auto"/>
              <w:right w:val="single" w:sz="8" w:space="0" w:color="auto"/>
            </w:tcBorders>
            <w:tcMar>
              <w:top w:w="0" w:type="dxa"/>
              <w:left w:w="108" w:type="dxa"/>
              <w:bottom w:w="0" w:type="dxa"/>
              <w:right w:w="108" w:type="dxa"/>
            </w:tcMar>
          </w:tcPr>
          <w:p w14:paraId="33721F76" w14:textId="05A2A20E" w:rsidR="00103335" w:rsidRPr="00993ABE" w:rsidRDefault="00103335" w:rsidP="0074103A">
            <w:pPr>
              <w:spacing w:line="240" w:lineRule="auto"/>
            </w:pPr>
            <w:r>
              <w:t>To allow businesses to prosper</w:t>
            </w:r>
          </w:p>
          <w:p w14:paraId="681400B5" w14:textId="3EA537A3" w:rsidR="00103335" w:rsidRPr="00993ABE" w:rsidRDefault="00103335" w:rsidP="0074103A">
            <w:pPr>
              <w:spacing w:line="240" w:lineRule="auto"/>
            </w:pPr>
          </w:p>
        </w:tc>
        <w:tc>
          <w:tcPr>
            <w:tcW w:w="1867" w:type="dxa"/>
            <w:tcBorders>
              <w:top w:val="nil"/>
              <w:left w:val="nil"/>
              <w:bottom w:val="single" w:sz="4" w:space="0" w:color="auto"/>
              <w:right w:val="single" w:sz="8" w:space="0" w:color="auto"/>
            </w:tcBorders>
          </w:tcPr>
          <w:p w14:paraId="0FEF238A" w14:textId="77777777" w:rsidR="00103335" w:rsidRDefault="00103335" w:rsidP="0074103A">
            <w:pPr>
              <w:spacing w:line="240" w:lineRule="auto"/>
            </w:pPr>
          </w:p>
        </w:tc>
        <w:tc>
          <w:tcPr>
            <w:tcW w:w="1929" w:type="dxa"/>
            <w:tcBorders>
              <w:top w:val="nil"/>
              <w:left w:val="nil"/>
              <w:bottom w:val="single" w:sz="4" w:space="0" w:color="auto"/>
              <w:right w:val="single" w:sz="8" w:space="0" w:color="auto"/>
            </w:tcBorders>
          </w:tcPr>
          <w:p w14:paraId="4359A877" w14:textId="77777777" w:rsidR="00103335" w:rsidRDefault="00103335" w:rsidP="0074103A">
            <w:pPr>
              <w:spacing w:line="240" w:lineRule="auto"/>
            </w:pPr>
          </w:p>
        </w:tc>
      </w:tr>
      <w:tr w:rsidR="00AB30DB" w:rsidRPr="00993ABE" w14:paraId="7C905A21" w14:textId="77777777" w:rsidTr="00AB30DB">
        <w:trPr>
          <w:trHeight w:val="472"/>
        </w:trPr>
        <w:tc>
          <w:tcPr>
            <w:tcW w:w="1824" w:type="dxa"/>
            <w:vMerge/>
            <w:tcBorders>
              <w:top w:val="nil"/>
              <w:left w:val="single" w:sz="8" w:space="0" w:color="auto"/>
              <w:right w:val="single" w:sz="8" w:space="0" w:color="auto"/>
            </w:tcBorders>
            <w:tcMar>
              <w:top w:w="0" w:type="dxa"/>
              <w:left w:w="108" w:type="dxa"/>
              <w:bottom w:w="0" w:type="dxa"/>
              <w:right w:w="108" w:type="dxa"/>
            </w:tcMar>
          </w:tcPr>
          <w:p w14:paraId="537C83EF" w14:textId="77777777" w:rsidR="00AB30DB" w:rsidRDefault="00AB30DB" w:rsidP="0074103A">
            <w:pPr>
              <w:spacing w:line="240" w:lineRule="auto"/>
            </w:pPr>
          </w:p>
        </w:tc>
        <w:tc>
          <w:tcPr>
            <w:tcW w:w="1565" w:type="dxa"/>
            <w:tcBorders>
              <w:top w:val="nil"/>
              <w:left w:val="nil"/>
              <w:bottom w:val="single" w:sz="4" w:space="0" w:color="auto"/>
              <w:right w:val="single" w:sz="8" w:space="0" w:color="auto"/>
            </w:tcBorders>
            <w:tcMar>
              <w:top w:w="0" w:type="dxa"/>
              <w:left w:w="108" w:type="dxa"/>
              <w:bottom w:w="0" w:type="dxa"/>
              <w:right w:w="108" w:type="dxa"/>
            </w:tcMar>
          </w:tcPr>
          <w:p w14:paraId="6ADE4E40" w14:textId="77777777" w:rsidR="00AB30DB" w:rsidRPr="00993ABE" w:rsidRDefault="00AB30DB" w:rsidP="0074103A">
            <w:pPr>
              <w:spacing w:line="240" w:lineRule="auto"/>
            </w:pPr>
          </w:p>
        </w:tc>
        <w:tc>
          <w:tcPr>
            <w:tcW w:w="1822" w:type="dxa"/>
            <w:tcBorders>
              <w:top w:val="nil"/>
              <w:left w:val="nil"/>
              <w:bottom w:val="single" w:sz="4" w:space="0" w:color="auto"/>
              <w:right w:val="single" w:sz="8" w:space="0" w:color="auto"/>
            </w:tcBorders>
            <w:tcMar>
              <w:top w:w="0" w:type="dxa"/>
              <w:left w:w="108" w:type="dxa"/>
              <w:bottom w:w="0" w:type="dxa"/>
              <w:right w:w="108" w:type="dxa"/>
            </w:tcMar>
          </w:tcPr>
          <w:p w14:paraId="6D6CD2B3" w14:textId="77777777" w:rsidR="00AB30DB" w:rsidRDefault="00AB30DB" w:rsidP="0074103A">
            <w:pPr>
              <w:spacing w:line="240" w:lineRule="auto"/>
            </w:pPr>
          </w:p>
        </w:tc>
        <w:tc>
          <w:tcPr>
            <w:tcW w:w="1867" w:type="dxa"/>
            <w:tcBorders>
              <w:top w:val="nil"/>
              <w:left w:val="nil"/>
              <w:bottom w:val="single" w:sz="4" w:space="0" w:color="auto"/>
              <w:right w:val="single" w:sz="8" w:space="0" w:color="auto"/>
            </w:tcBorders>
          </w:tcPr>
          <w:p w14:paraId="02DC1B23" w14:textId="77777777" w:rsidR="00AB30DB" w:rsidRDefault="00AB30DB" w:rsidP="0074103A">
            <w:pPr>
              <w:spacing w:line="240" w:lineRule="auto"/>
            </w:pPr>
          </w:p>
        </w:tc>
        <w:tc>
          <w:tcPr>
            <w:tcW w:w="1929" w:type="dxa"/>
            <w:tcBorders>
              <w:top w:val="nil"/>
              <w:left w:val="nil"/>
              <w:bottom w:val="single" w:sz="4" w:space="0" w:color="auto"/>
              <w:right w:val="single" w:sz="8" w:space="0" w:color="auto"/>
            </w:tcBorders>
          </w:tcPr>
          <w:p w14:paraId="5109B5CD" w14:textId="77777777" w:rsidR="00AB30DB" w:rsidRDefault="00AB30DB" w:rsidP="0074103A">
            <w:pPr>
              <w:spacing w:line="240" w:lineRule="auto"/>
            </w:pPr>
          </w:p>
        </w:tc>
      </w:tr>
      <w:tr w:rsidR="00103335" w:rsidRPr="00993ABE" w14:paraId="7AB59716" w14:textId="77777777" w:rsidTr="00AB30DB">
        <w:trPr>
          <w:trHeight w:val="1229"/>
        </w:trPr>
        <w:tc>
          <w:tcPr>
            <w:tcW w:w="1824" w:type="dxa"/>
            <w:vMerge/>
            <w:tcBorders>
              <w:left w:val="single" w:sz="8" w:space="0" w:color="auto"/>
              <w:right w:val="single" w:sz="8" w:space="0" w:color="auto"/>
            </w:tcBorders>
            <w:tcMar>
              <w:top w:w="0" w:type="dxa"/>
              <w:left w:w="108" w:type="dxa"/>
              <w:bottom w:w="0" w:type="dxa"/>
              <w:right w:w="108" w:type="dxa"/>
            </w:tcMar>
          </w:tcPr>
          <w:p w14:paraId="328BB48D" w14:textId="77777777" w:rsidR="00103335" w:rsidRPr="00993ABE" w:rsidRDefault="00103335" w:rsidP="0074103A">
            <w:pPr>
              <w:spacing w:line="240" w:lineRule="auto"/>
            </w:pPr>
          </w:p>
        </w:tc>
        <w:tc>
          <w:tcPr>
            <w:tcW w:w="156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58BA5F6" w14:textId="0A93A7F0" w:rsidR="00103335" w:rsidRDefault="008F6DA7" w:rsidP="0074103A">
            <w:pPr>
              <w:spacing w:line="240" w:lineRule="auto"/>
            </w:pPr>
            <w:r w:rsidRPr="00993ABE">
              <w:t>Management skills</w:t>
            </w:r>
          </w:p>
          <w:p w14:paraId="349A5326" w14:textId="77777777" w:rsidR="00103335" w:rsidRPr="00993ABE" w:rsidRDefault="00103335" w:rsidP="0074103A">
            <w:pPr>
              <w:spacing w:line="240" w:lineRule="auto"/>
            </w:pPr>
          </w:p>
        </w:tc>
        <w:tc>
          <w:tcPr>
            <w:tcW w:w="182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915853A" w14:textId="2FA5224B" w:rsidR="00103335" w:rsidRPr="00993ABE" w:rsidRDefault="008F6DA7" w:rsidP="0074103A">
            <w:pPr>
              <w:spacing w:line="240" w:lineRule="auto"/>
            </w:pPr>
            <w:r>
              <w:t xml:space="preserve">Needed to farm transition and </w:t>
            </w:r>
            <w:r w:rsidR="00103335">
              <w:t xml:space="preserve">improved risk management </w:t>
            </w:r>
          </w:p>
          <w:p w14:paraId="59A4CB0D" w14:textId="77777777" w:rsidR="00103335" w:rsidRPr="00993ABE" w:rsidRDefault="00103335" w:rsidP="0074103A">
            <w:pPr>
              <w:spacing w:line="240" w:lineRule="auto"/>
            </w:pPr>
            <w:r>
              <w:t>D</w:t>
            </w:r>
            <w:r w:rsidRPr="00993ABE">
              <w:t xml:space="preserve">airy processing </w:t>
            </w:r>
            <w:r>
              <w:t>has access to the expertise it needs into the future</w:t>
            </w:r>
          </w:p>
          <w:p w14:paraId="1F74AF0D" w14:textId="600CC743" w:rsidR="00103335" w:rsidRDefault="00103335" w:rsidP="0074103A">
            <w:pPr>
              <w:spacing w:line="240" w:lineRule="auto"/>
            </w:pPr>
          </w:p>
        </w:tc>
        <w:tc>
          <w:tcPr>
            <w:tcW w:w="1867" w:type="dxa"/>
            <w:tcBorders>
              <w:top w:val="single" w:sz="4" w:space="0" w:color="auto"/>
              <w:left w:val="nil"/>
              <w:bottom w:val="single" w:sz="4" w:space="0" w:color="auto"/>
              <w:right w:val="single" w:sz="8" w:space="0" w:color="auto"/>
            </w:tcBorders>
          </w:tcPr>
          <w:p w14:paraId="5A6C3BD2" w14:textId="77777777" w:rsidR="00103335" w:rsidRDefault="00103335" w:rsidP="0074103A">
            <w:pPr>
              <w:spacing w:line="240" w:lineRule="auto"/>
            </w:pPr>
          </w:p>
        </w:tc>
        <w:tc>
          <w:tcPr>
            <w:tcW w:w="1929" w:type="dxa"/>
            <w:tcBorders>
              <w:top w:val="single" w:sz="4" w:space="0" w:color="auto"/>
              <w:left w:val="nil"/>
              <w:bottom w:val="single" w:sz="4" w:space="0" w:color="auto"/>
              <w:right w:val="single" w:sz="8" w:space="0" w:color="auto"/>
            </w:tcBorders>
          </w:tcPr>
          <w:p w14:paraId="053FC6AD" w14:textId="77777777" w:rsidR="00103335" w:rsidRDefault="00103335" w:rsidP="0074103A">
            <w:pPr>
              <w:spacing w:line="240" w:lineRule="auto"/>
            </w:pPr>
          </w:p>
        </w:tc>
      </w:tr>
      <w:tr w:rsidR="00103335" w:rsidRPr="00993ABE" w14:paraId="2660303E" w14:textId="77777777" w:rsidTr="00AB30DB">
        <w:trPr>
          <w:trHeight w:val="1416"/>
        </w:trPr>
        <w:tc>
          <w:tcPr>
            <w:tcW w:w="1824" w:type="dxa"/>
            <w:vMerge/>
            <w:tcBorders>
              <w:left w:val="single" w:sz="8" w:space="0" w:color="auto"/>
              <w:right w:val="single" w:sz="8" w:space="0" w:color="auto"/>
            </w:tcBorders>
            <w:tcMar>
              <w:top w:w="0" w:type="dxa"/>
              <w:left w:w="108" w:type="dxa"/>
              <w:bottom w:w="0" w:type="dxa"/>
              <w:right w:w="108" w:type="dxa"/>
            </w:tcMar>
          </w:tcPr>
          <w:p w14:paraId="193BE9DF" w14:textId="77777777" w:rsidR="00103335" w:rsidRPr="00993ABE" w:rsidRDefault="00103335" w:rsidP="0074103A">
            <w:pPr>
              <w:spacing w:line="240" w:lineRule="auto"/>
            </w:pPr>
          </w:p>
        </w:tc>
        <w:tc>
          <w:tcPr>
            <w:tcW w:w="156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FC31415" w14:textId="77777777" w:rsidR="00103335" w:rsidRPr="00993ABE" w:rsidRDefault="00103335" w:rsidP="0074103A">
            <w:pPr>
              <w:spacing w:line="240" w:lineRule="auto"/>
            </w:pPr>
            <w:r>
              <w:t>Service providers</w:t>
            </w:r>
          </w:p>
          <w:p w14:paraId="2A87E13C" w14:textId="77777777" w:rsidR="00103335" w:rsidRDefault="00103335" w:rsidP="0074103A">
            <w:pPr>
              <w:spacing w:line="240" w:lineRule="auto"/>
            </w:pPr>
          </w:p>
        </w:tc>
        <w:tc>
          <w:tcPr>
            <w:tcW w:w="182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9D890BE" w14:textId="77777777" w:rsidR="00103335" w:rsidRDefault="00103335" w:rsidP="0074103A">
            <w:pPr>
              <w:spacing w:line="240" w:lineRule="auto"/>
            </w:pPr>
            <w:r>
              <w:t>Industry needs to ensure farms have access to adequate external expertise</w:t>
            </w:r>
          </w:p>
        </w:tc>
        <w:tc>
          <w:tcPr>
            <w:tcW w:w="1867" w:type="dxa"/>
            <w:tcBorders>
              <w:top w:val="single" w:sz="4" w:space="0" w:color="auto"/>
              <w:left w:val="nil"/>
              <w:bottom w:val="single" w:sz="4" w:space="0" w:color="auto"/>
              <w:right w:val="single" w:sz="8" w:space="0" w:color="auto"/>
            </w:tcBorders>
          </w:tcPr>
          <w:p w14:paraId="4435899D" w14:textId="77777777" w:rsidR="00103335" w:rsidRDefault="00103335" w:rsidP="0074103A">
            <w:pPr>
              <w:spacing w:line="240" w:lineRule="auto"/>
            </w:pPr>
          </w:p>
        </w:tc>
        <w:tc>
          <w:tcPr>
            <w:tcW w:w="1929" w:type="dxa"/>
            <w:tcBorders>
              <w:top w:val="single" w:sz="4" w:space="0" w:color="auto"/>
              <w:left w:val="nil"/>
              <w:bottom w:val="single" w:sz="4" w:space="0" w:color="auto"/>
              <w:right w:val="single" w:sz="8" w:space="0" w:color="auto"/>
            </w:tcBorders>
          </w:tcPr>
          <w:p w14:paraId="54ED158A" w14:textId="77777777" w:rsidR="00103335" w:rsidRDefault="00103335" w:rsidP="0074103A">
            <w:pPr>
              <w:spacing w:line="240" w:lineRule="auto"/>
            </w:pPr>
          </w:p>
        </w:tc>
      </w:tr>
      <w:tr w:rsidR="00AB30DB" w:rsidRPr="00993ABE" w14:paraId="044732AD" w14:textId="77777777" w:rsidTr="00AB30DB">
        <w:trPr>
          <w:trHeight w:val="1416"/>
        </w:trPr>
        <w:tc>
          <w:tcPr>
            <w:tcW w:w="1824" w:type="dxa"/>
            <w:tcBorders>
              <w:left w:val="single" w:sz="8" w:space="0" w:color="auto"/>
              <w:bottom w:val="single" w:sz="8" w:space="0" w:color="auto"/>
              <w:right w:val="single" w:sz="8" w:space="0" w:color="auto"/>
            </w:tcBorders>
            <w:tcMar>
              <w:top w:w="0" w:type="dxa"/>
              <w:left w:w="108" w:type="dxa"/>
              <w:bottom w:w="0" w:type="dxa"/>
              <w:right w:w="108" w:type="dxa"/>
            </w:tcMar>
          </w:tcPr>
          <w:p w14:paraId="352EB564" w14:textId="77777777" w:rsidR="00AB30DB" w:rsidRPr="00993ABE" w:rsidRDefault="00AB30DB" w:rsidP="0074103A">
            <w:pPr>
              <w:spacing w:line="240" w:lineRule="auto"/>
            </w:pPr>
          </w:p>
        </w:tc>
        <w:tc>
          <w:tcPr>
            <w:tcW w:w="156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BF19A63" w14:textId="5AE5F737" w:rsidR="00AB30DB" w:rsidRDefault="00AB30DB" w:rsidP="0074103A">
            <w:pPr>
              <w:spacing w:line="240" w:lineRule="auto"/>
            </w:pPr>
            <w:r>
              <w:t>Competition for resources</w:t>
            </w:r>
          </w:p>
        </w:tc>
        <w:tc>
          <w:tcPr>
            <w:tcW w:w="182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EBCB8BB" w14:textId="77777777" w:rsidR="00AB30DB" w:rsidRDefault="00AB30DB" w:rsidP="0074103A">
            <w:pPr>
              <w:spacing w:line="240" w:lineRule="auto"/>
            </w:pPr>
          </w:p>
        </w:tc>
        <w:tc>
          <w:tcPr>
            <w:tcW w:w="1867" w:type="dxa"/>
            <w:tcBorders>
              <w:top w:val="single" w:sz="4" w:space="0" w:color="auto"/>
              <w:left w:val="nil"/>
              <w:bottom w:val="single" w:sz="8" w:space="0" w:color="auto"/>
              <w:right w:val="single" w:sz="8" w:space="0" w:color="auto"/>
            </w:tcBorders>
          </w:tcPr>
          <w:p w14:paraId="0907C5F0" w14:textId="77777777" w:rsidR="00AB30DB" w:rsidRDefault="00AB30DB" w:rsidP="0074103A">
            <w:pPr>
              <w:spacing w:line="240" w:lineRule="auto"/>
            </w:pPr>
          </w:p>
        </w:tc>
        <w:tc>
          <w:tcPr>
            <w:tcW w:w="1929" w:type="dxa"/>
            <w:tcBorders>
              <w:top w:val="single" w:sz="4" w:space="0" w:color="auto"/>
              <w:left w:val="nil"/>
              <w:bottom w:val="single" w:sz="8" w:space="0" w:color="auto"/>
              <w:right w:val="single" w:sz="8" w:space="0" w:color="auto"/>
            </w:tcBorders>
          </w:tcPr>
          <w:p w14:paraId="0A41402A" w14:textId="77777777" w:rsidR="00AB30DB" w:rsidRDefault="00AB30DB" w:rsidP="0074103A">
            <w:pPr>
              <w:spacing w:line="240" w:lineRule="auto"/>
            </w:pPr>
          </w:p>
        </w:tc>
      </w:tr>
    </w:tbl>
    <w:p w14:paraId="6A7AB287" w14:textId="77777777" w:rsidR="007E179E" w:rsidRDefault="007E179E" w:rsidP="00993ABE">
      <w:pPr>
        <w:spacing w:line="252" w:lineRule="auto"/>
        <w:sectPr w:rsidR="007E179E" w:rsidSect="00982571">
          <w:pgSz w:w="11907" w:h="16840" w:orient="landscape" w:code="9"/>
          <w:pgMar w:top="1440" w:right="1440" w:bottom="1276" w:left="1440" w:header="709" w:footer="709" w:gutter="0"/>
          <w:cols w:space="708"/>
          <w:docGrid w:linePitch="360"/>
        </w:sectPr>
      </w:pPr>
    </w:p>
    <w:p w14:paraId="056E23F3" w14:textId="621F45C9" w:rsidR="00993ABE" w:rsidRDefault="00F46BAF" w:rsidP="0096497A">
      <w:pPr>
        <w:pStyle w:val="Heading1"/>
        <w:rPr>
          <w:lang w:val="en-US"/>
        </w:rPr>
      </w:pPr>
      <w:bookmarkStart w:id="43" w:name="_Toc181612502"/>
      <w:r>
        <w:rPr>
          <w:lang w:val="en-US"/>
        </w:rPr>
        <w:lastRenderedPageBreak/>
        <w:t>References</w:t>
      </w:r>
      <w:bookmarkEnd w:id="43"/>
    </w:p>
    <w:p w14:paraId="76A50BA9" w14:textId="77777777" w:rsidR="001611AA" w:rsidRDefault="0012359B" w:rsidP="00F46BAF">
      <w:r w:rsidRPr="0012359B">
        <w:t>Sefton, R., Peterson, D., Woods, R., Kassebaum, A., McKenzie, D., Simpson, B., &amp; Ramsay, M. (2020). Final report: Independent assessment of social and economic conditions in the Murray–Darling basin. </w:t>
      </w:r>
    </w:p>
    <w:p w14:paraId="4AD4DECC" w14:textId="63741060" w:rsidR="001611AA" w:rsidRDefault="0012359B" w:rsidP="00F46BAF">
      <w:r w:rsidRPr="0012359B">
        <w:rPr>
          <w:i/>
          <w:iCs/>
        </w:rPr>
        <w:t>Panel for Independent Assessment of Social and Economic Conditions in the Murray–Darling Basin, Melbourne</w:t>
      </w:r>
      <w:r w:rsidRPr="0012359B">
        <w:t xml:space="preserve">.Clarke, J., Alston, M., &amp; Whittenbury, K. (2017). </w:t>
      </w:r>
    </w:p>
    <w:p w14:paraId="5F7DD916" w14:textId="77777777" w:rsidR="001611AA" w:rsidRDefault="0012359B" w:rsidP="00F46BAF">
      <w:r w:rsidRPr="0012359B">
        <w:t>Social sustainability in dairying communities impacted by the Murray-Darling Basin Plan: Short Report on research findings.</w:t>
      </w:r>
      <w:r>
        <w:t xml:space="preserve">Chris Phillips Consulting. ((2023, December). </w:t>
      </w:r>
    </w:p>
    <w:p w14:paraId="6F1F4075" w14:textId="34BD5BF7" w:rsidR="00F46BAF" w:rsidRPr="00F46BAF" w:rsidRDefault="00F46BAF" w:rsidP="00F46BAF">
      <w:pPr>
        <w:rPr>
          <w:rFonts w:ascii="Tw Cen MT Condensed" w:hAnsi="Tw Cen MT Condensed" w:cs="Tw Cen MT Condensed"/>
          <w:color w:val="000000"/>
          <w:kern w:val="0"/>
          <w:sz w:val="24"/>
          <w:szCs w:val="24"/>
        </w:rPr>
      </w:pPr>
      <w:r w:rsidRPr="00F46BAF">
        <w:t>2023 Dairy</w:t>
      </w:r>
      <w:r>
        <w:t xml:space="preserve"> </w:t>
      </w:r>
      <w:r w:rsidRPr="00F46BAF">
        <w:t>Industry</w:t>
      </w:r>
      <w:r>
        <w:t xml:space="preserve"> </w:t>
      </w:r>
      <w:r w:rsidRPr="00F46BAF">
        <w:t>Horizon Scan</w:t>
      </w:r>
      <w:r w:rsidR="0012359B">
        <w:t xml:space="preserve">: Evaluating the importance of things to come: why and how?. </w:t>
      </w:r>
      <w:r w:rsidR="0012359B" w:rsidRPr="00694ACC">
        <w:rPr>
          <w:i/>
          <w:iCs/>
        </w:rPr>
        <w:t>Dairy Australia</w:t>
      </w:r>
      <w:r w:rsidR="0012359B">
        <w:t>.</w:t>
      </w:r>
      <w:r>
        <w:t xml:space="preserve"> </w:t>
      </w:r>
    </w:p>
    <w:p w14:paraId="3A7DFA34" w14:textId="294D4D34" w:rsidR="00F46BAF" w:rsidRDefault="00F46BAF" w:rsidP="00964761">
      <w:r w:rsidRPr="00F46BAF">
        <w:rPr>
          <w:rFonts w:ascii="Tw Cen MT Condensed" w:hAnsi="Tw Cen MT Condensed" w:cs="Tw Cen MT Condensed"/>
          <w:color w:val="000000"/>
          <w:kern w:val="0"/>
          <w:sz w:val="24"/>
          <w:szCs w:val="24"/>
        </w:rPr>
        <w:t xml:space="preserve"> </w:t>
      </w:r>
      <w:r w:rsidRPr="00F46BAF">
        <w:t>H</w:t>
      </w:r>
      <w:r>
        <w:t xml:space="preserve">ousing in </w:t>
      </w:r>
      <w:r w:rsidRPr="00F46BAF">
        <w:t>A</w:t>
      </w:r>
      <w:r>
        <w:t>ustralia’s</w:t>
      </w:r>
      <w:r w:rsidRPr="00F46BAF">
        <w:t xml:space="preserve"> D</w:t>
      </w:r>
      <w:r>
        <w:t>airy</w:t>
      </w:r>
      <w:r w:rsidRPr="00F46BAF">
        <w:t xml:space="preserve"> R</w:t>
      </w:r>
      <w:r>
        <w:t>egions – Regional Australia Institute</w:t>
      </w:r>
    </w:p>
    <w:p w14:paraId="7C74509A" w14:textId="7CE857B1" w:rsidR="00F46BAF" w:rsidRDefault="00F46BAF" w:rsidP="00F46BAF">
      <w:r w:rsidRPr="00F46BAF">
        <w:t>Implications and issues for Australian Dairy Stakeholders of Domestic Raw Milk Pool Trajectories to 2030</w:t>
      </w:r>
      <w:r>
        <w:t xml:space="preserve"> – Fresh Agenda</w:t>
      </w:r>
      <w:r w:rsidR="00964761">
        <w:t xml:space="preserve"> November 2023</w:t>
      </w:r>
    </w:p>
    <w:p w14:paraId="0D0AC0BC" w14:textId="5852EDBD" w:rsidR="00964761" w:rsidRDefault="00964761" w:rsidP="00F46BAF">
      <w:r>
        <w:t>Future Focus - Murray Dairy 2019</w:t>
      </w:r>
    </w:p>
    <w:p w14:paraId="09FB2281" w14:textId="7B761687" w:rsidR="00EB2ABB" w:rsidRPr="00EB2ABB" w:rsidRDefault="00964761" w:rsidP="00EB2ABB">
      <w:r>
        <w:t>2030 Roadmap – Australian Agricultural’s Plan for a $100 Billion Industry</w:t>
      </w:r>
    </w:p>
    <w:p w14:paraId="3AB3B2E6" w14:textId="34F50737" w:rsidR="00964761" w:rsidRDefault="00506BC7" w:rsidP="00EB2ABB">
      <w:r>
        <w:t xml:space="preserve">Barr, N. (2018, June 1). </w:t>
      </w:r>
      <w:r w:rsidR="00EB2ABB" w:rsidRPr="00EB2ABB">
        <w:t>Socio-economic indicators of change: Goulburn-Broken and North East CMA regions</w:t>
      </w:r>
      <w:r>
        <w:t>.</w:t>
      </w:r>
      <w:r w:rsidR="00EB2ABB">
        <w:t xml:space="preserve"> </w:t>
      </w:r>
      <w:r w:rsidRPr="00694ACC">
        <w:rPr>
          <w:i/>
          <w:iCs/>
        </w:rPr>
        <w:t>Natural Decisions Pty Ltd</w:t>
      </w:r>
      <w:r w:rsidRPr="00506BC7">
        <w:t>.</w:t>
      </w:r>
    </w:p>
    <w:p w14:paraId="70721F05" w14:textId="5AF913F3" w:rsidR="00EB2ABB" w:rsidRDefault="0012359B" w:rsidP="00EB2ABB">
      <w:r>
        <w:t xml:space="preserve">Deloitte Access Economics. (2021, September).  </w:t>
      </w:r>
      <w:r w:rsidR="008A46E3">
        <w:t>Economic and Broader Contribution of the Australian Dairy Processing Industry</w:t>
      </w:r>
      <w:r>
        <w:t>.</w:t>
      </w:r>
      <w:r w:rsidR="008A46E3">
        <w:t xml:space="preserve"> </w:t>
      </w:r>
      <w:r w:rsidR="008A46E3" w:rsidRPr="00694ACC">
        <w:rPr>
          <w:i/>
          <w:iCs/>
        </w:rPr>
        <w:t>Australian Dairy Products Federation</w:t>
      </w:r>
      <w:r>
        <w:t>.</w:t>
      </w:r>
    </w:p>
    <w:p w14:paraId="54227DF1" w14:textId="7A9B4A7E" w:rsidR="0072721A" w:rsidRDefault="008A46E3" w:rsidP="00F46BAF">
      <w:r>
        <w:t>Dairy Australia’s Strategic Plan 2020 – 2025</w:t>
      </w:r>
    </w:p>
    <w:p w14:paraId="0BE38BDD" w14:textId="1D5E3D4E" w:rsidR="0072721A" w:rsidRDefault="0072721A" w:rsidP="00F46BAF">
      <w:r>
        <w:t>Australian Dairy Products Federation – Submission to Jobs and Skills Australia , Draft Core Skills Occupation List – June 2024</w:t>
      </w:r>
    </w:p>
    <w:p w14:paraId="4CF36B39" w14:textId="75B2F0FF" w:rsidR="0072721A" w:rsidRDefault="0072721A" w:rsidP="00F46BAF">
      <w:r>
        <w:t>2022 Dairy Processing Workforce Issues and Challenges Report – Bridge Logic December 2022</w:t>
      </w:r>
    </w:p>
    <w:p w14:paraId="47BBB9F9" w14:textId="192813B2" w:rsidR="005F0F70" w:rsidRDefault="005F0F70" w:rsidP="00F46BAF">
      <w:r>
        <w:t>Australian Dairy Industry Sustainability Framework</w:t>
      </w:r>
    </w:p>
    <w:p w14:paraId="3CC80674" w14:textId="78791AD5" w:rsidR="005F0F70" w:rsidRDefault="00000B1F" w:rsidP="00F46BAF">
      <w:r>
        <w:t>Feed and Nutrition Survey, Dairy Australia, 2023</w:t>
      </w:r>
    </w:p>
    <w:p w14:paraId="1A5D0E21" w14:textId="0A2AF40D" w:rsidR="00000B1F" w:rsidRDefault="00000B1F" w:rsidP="00000B1F">
      <w:r>
        <w:t>NDFS, Dairy Australia, 2024</w:t>
      </w:r>
    </w:p>
    <w:p w14:paraId="2E626D2B" w14:textId="3C98E4B4" w:rsidR="00EA534F" w:rsidRDefault="00EA534F" w:rsidP="00000B1F">
      <w:r>
        <w:t>Goulburn Regional Economic Development Strategy</w:t>
      </w:r>
    </w:p>
    <w:p w14:paraId="5562BED6" w14:textId="7D317D83" w:rsidR="00EA534F" w:rsidRDefault="00EA534F" w:rsidP="00000B1F">
      <w:r>
        <w:t>Loddon Campaspe Regional Economic Development Strategy</w:t>
      </w:r>
    </w:p>
    <w:p w14:paraId="3A2B804B" w14:textId="5730F07B" w:rsidR="00C601CD" w:rsidRDefault="00C601CD" w:rsidP="00C601CD">
      <w:r w:rsidRPr="00C601CD">
        <w:t xml:space="preserve"> Research Report</w:t>
      </w:r>
      <w:r>
        <w:t xml:space="preserve">, </w:t>
      </w:r>
      <w:r w:rsidRPr="00C601CD">
        <w:t>2023 Dairy Australia</w:t>
      </w:r>
      <w:r>
        <w:t xml:space="preserve">, </w:t>
      </w:r>
      <w:r w:rsidRPr="00C601CD">
        <w:t>Feed &amp; Animal Nutrition Survey</w:t>
      </w:r>
    </w:p>
    <w:p w14:paraId="2BDEB367" w14:textId="77DB5656" w:rsidR="0072721A" w:rsidRDefault="001611AA" w:rsidP="001611AA">
      <w:r w:rsidRPr="001611AA">
        <w:t xml:space="preserve"> Results of the Dairy Australia Animal Husbandry and Genetics Survey 2022</w:t>
      </w:r>
    </w:p>
    <w:p w14:paraId="220608E8" w14:textId="77777777" w:rsidR="00BA7240" w:rsidRDefault="00BA7240" w:rsidP="00BA7240">
      <w:r>
        <w:t>DAFF Agricultural Commodities Report June 2024</w:t>
      </w:r>
    </w:p>
    <w:p w14:paraId="6FEE3F79" w14:textId="77777777" w:rsidR="00BA7240" w:rsidRDefault="00BA7240" w:rsidP="001611AA"/>
    <w:p w14:paraId="7297A5B1" w14:textId="77777777" w:rsidR="008A46E3" w:rsidRDefault="008A46E3" w:rsidP="00F46BAF"/>
    <w:p w14:paraId="7052B6EA" w14:textId="374182C6" w:rsidR="00426EC7" w:rsidRDefault="00426EC7" w:rsidP="0096497A">
      <w:pPr>
        <w:pStyle w:val="Heading1"/>
      </w:pPr>
      <w:bookmarkStart w:id="44" w:name="_Toc181612503"/>
      <w:r>
        <w:lastRenderedPageBreak/>
        <w:t xml:space="preserve">Appendix </w:t>
      </w:r>
      <w:r w:rsidR="00506BC7">
        <w:t>I</w:t>
      </w:r>
      <w:bookmarkEnd w:id="44"/>
    </w:p>
    <w:p w14:paraId="5EB81C6A" w14:textId="1E3EF53C" w:rsidR="00426EC7" w:rsidRPr="003448C8" w:rsidRDefault="00426EC7">
      <w:pPr>
        <w:rPr>
          <w:b/>
          <w:bCs/>
          <w:u w:val="single"/>
        </w:rPr>
      </w:pPr>
      <w:r w:rsidRPr="003448C8">
        <w:rPr>
          <w:b/>
          <w:bCs/>
          <w:u w:val="single"/>
        </w:rPr>
        <w:t xml:space="preserve">Lactalis Australia finds productivity success in environmentally sustainable practices </w:t>
      </w:r>
    </w:p>
    <w:p w14:paraId="59BDA3B6" w14:textId="690422CE" w:rsidR="00426EC7" w:rsidRDefault="00426EC7">
      <w:r>
        <w:t>Contributing to the development of a sustainable production and distribution system is a top priority for Lactalis Australia, who are seeking to continuously improve their practices and achieve sustainability goals to ensure a better future for the company and broader dairy industry. Specialising in dairy products owned and operated by the Lactalis Group, Lactalis Australia employs approximately 2,500 people and works closely with some 500 farmers to bring Australians some of their favourite brands, such as Pauls, Vaalia, Tamar Valley, Lemnos, and Oak. A Lactalis Australia spokesman said it’s critical that the business is continuing to evolve across its operation to reduce environmental impacts without sacrificing operational productivity. “A great example is our Strathmerton staging facility which was set up in 2017 to collect and distribute milk in northern Victoria, which is Lactalis’ major collection region in Australia,” a Lactalis spokesman said. “About 200 million litres of milk is collected in this region annually, of which 40 million litres is delivered direct from farms to our Bendigo site, with most of the remaining volume delivered to the staging facility for onward distribution. “Each week, over 80 tankers are dispatched from the staging facility, which has become integral to balancing Lactalis milk volumes on the eastern seaboard.”</w:t>
      </w:r>
    </w:p>
    <w:p w14:paraId="69F9B57D" w14:textId="0A4CCB53" w:rsidR="00426EC7" w:rsidRDefault="00426EC7">
      <w:r>
        <w:t>The Lactalis spokesman said that in partnership with Booth Transport, one of Australia’s leading milk transport companies, the company has been able to set up the staging facility so it now overdelivers operationally and provides outstanding environmental outcomes. “The central location of the staging facility and its larger capacity have allowed truck movements to be reduced by over 1,400,000 kilometres per year, which is the equivalent of driving around Australia over 90 times. The facility remains productive and profitable whilst reducing the business’ impact on greenhouse gas emissions,” he said</w:t>
      </w:r>
    </w:p>
    <w:p w14:paraId="38C204EE" w14:textId="77777777" w:rsidR="0096497A" w:rsidRDefault="0096497A"/>
    <w:p w14:paraId="77C79D15" w14:textId="3FE22850" w:rsidR="0096497A" w:rsidRDefault="0096497A">
      <w:r>
        <w:br w:type="page"/>
      </w:r>
    </w:p>
    <w:p w14:paraId="7AFF4748" w14:textId="0D02CEC3" w:rsidR="00993ABE" w:rsidRDefault="00506BC7" w:rsidP="0096497A">
      <w:pPr>
        <w:pStyle w:val="Heading1"/>
        <w:rPr>
          <w:b/>
          <w:bCs/>
          <w:u w:val="single"/>
        </w:rPr>
      </w:pPr>
      <w:bookmarkStart w:id="45" w:name="_Toc181612504"/>
      <w:r>
        <w:lastRenderedPageBreak/>
        <w:t>Appendix II</w:t>
      </w:r>
      <w:bookmarkEnd w:id="45"/>
    </w:p>
    <w:p w14:paraId="2DEDADDD" w14:textId="1A23E4E5" w:rsidR="009A1AED" w:rsidRPr="009A1AED" w:rsidRDefault="009A1AED">
      <w:pPr>
        <w:rPr>
          <w:b/>
          <w:bCs/>
          <w:u w:val="single"/>
        </w:rPr>
      </w:pPr>
      <w:r w:rsidRPr="009A1AED">
        <w:rPr>
          <w:b/>
          <w:bCs/>
          <w:u w:val="single"/>
        </w:rPr>
        <w:t>A</w:t>
      </w:r>
      <w:r w:rsidR="00993ABE">
        <w:rPr>
          <w:b/>
          <w:bCs/>
          <w:u w:val="single"/>
        </w:rPr>
        <w:t>CM</w:t>
      </w:r>
      <w:r w:rsidRPr="009A1AED">
        <w:rPr>
          <w:b/>
          <w:bCs/>
          <w:u w:val="single"/>
        </w:rPr>
        <w:t xml:space="preserve"> biodigester (Source: NAB News 10/3/2023)</w:t>
      </w:r>
    </w:p>
    <w:p w14:paraId="07EFE677" w14:textId="77777777" w:rsidR="009A1AED" w:rsidRDefault="009A1AED" w:rsidP="009A1AED">
      <w:pPr>
        <w:pStyle w:val="NormalWeb"/>
        <w:shd w:val="clear" w:color="auto" w:fill="FFFFFF"/>
        <w:spacing w:before="240" w:beforeAutospacing="0" w:after="0" w:afterAutospacing="0"/>
        <w:rPr>
          <w:rFonts w:ascii="Source Sans Pro" w:hAnsi="Source Sans Pro"/>
          <w:color w:val="000000"/>
          <w:spacing w:val="2"/>
        </w:rPr>
      </w:pPr>
      <w:r>
        <w:rPr>
          <w:rFonts w:ascii="Source Sans Pro" w:hAnsi="Source Sans Pro"/>
          <w:color w:val="000000"/>
          <w:spacing w:val="2"/>
        </w:rPr>
        <w:t>After a lot of consideration, ACM chose to invest about $6 million in a waste-to-energy project to produce gas from a biodigester, which generates biogas and fertiliser from organic waste.</w:t>
      </w:r>
    </w:p>
    <w:p w14:paraId="19691C7A" w14:textId="77777777" w:rsidR="009A1AED" w:rsidRDefault="009A1AED" w:rsidP="009A1AED">
      <w:pPr>
        <w:pStyle w:val="NormalWeb"/>
        <w:shd w:val="clear" w:color="auto" w:fill="FFFFFF"/>
        <w:spacing w:before="240" w:beforeAutospacing="0" w:after="0" w:afterAutospacing="0"/>
        <w:rPr>
          <w:rFonts w:ascii="Source Sans Pro" w:hAnsi="Source Sans Pro"/>
          <w:color w:val="000000"/>
          <w:spacing w:val="2"/>
        </w:rPr>
      </w:pPr>
      <w:r>
        <w:rPr>
          <w:rFonts w:ascii="Source Sans Pro" w:hAnsi="Source Sans Pro"/>
          <w:color w:val="000000"/>
          <w:spacing w:val="2"/>
        </w:rPr>
        <w:t>For ACM Director Paul Ingleby, who has been schooled in the unforgiving world of agri-finance, there were powerful economic and sustainability considerations.</w:t>
      </w:r>
    </w:p>
    <w:p w14:paraId="70764577" w14:textId="77777777" w:rsidR="009A1AED" w:rsidRDefault="009A1AED" w:rsidP="009A1AED">
      <w:pPr>
        <w:pStyle w:val="NormalWeb"/>
        <w:shd w:val="clear" w:color="auto" w:fill="FFFFFF"/>
        <w:spacing w:before="240" w:beforeAutospacing="0" w:after="0" w:afterAutospacing="0"/>
        <w:rPr>
          <w:rFonts w:ascii="Source Sans Pro" w:hAnsi="Source Sans Pro"/>
          <w:color w:val="000000"/>
          <w:spacing w:val="2"/>
        </w:rPr>
      </w:pPr>
      <w:r>
        <w:rPr>
          <w:rFonts w:ascii="Source Sans Pro" w:hAnsi="Source Sans Pro"/>
          <w:color w:val="000000"/>
          <w:spacing w:val="2"/>
        </w:rPr>
        <w:t>“We’re putting in a cogeneration unit with combined heating and power,” Mr Ingleby told a NAB sustainability function.</w:t>
      </w:r>
    </w:p>
    <w:p w14:paraId="0453DB92" w14:textId="77777777" w:rsidR="009A1AED" w:rsidRDefault="009A1AED" w:rsidP="009A1AED">
      <w:pPr>
        <w:pStyle w:val="NormalWeb"/>
        <w:shd w:val="clear" w:color="auto" w:fill="FFFFFF"/>
        <w:spacing w:before="240" w:beforeAutospacing="0" w:after="0" w:afterAutospacing="0"/>
        <w:rPr>
          <w:rFonts w:ascii="Source Sans Pro" w:hAnsi="Source Sans Pro"/>
          <w:color w:val="000000"/>
          <w:spacing w:val="2"/>
        </w:rPr>
      </w:pPr>
      <w:r>
        <w:rPr>
          <w:rFonts w:ascii="Source Sans Pro" w:hAnsi="Source Sans Pro"/>
          <w:color w:val="000000"/>
          <w:spacing w:val="2"/>
        </w:rPr>
        <w:t>“It will be powered by a biodigester on-site to produce 94 per cent of our electricity and reduce our emissions by 70 per cent.</w:t>
      </w:r>
    </w:p>
    <w:p w14:paraId="74BA7C65" w14:textId="77777777" w:rsidR="009A1AED" w:rsidRDefault="009A1AED">
      <w:pPr>
        <w:rPr>
          <w:lang w:val="en-US"/>
        </w:rPr>
      </w:pPr>
    </w:p>
    <w:p w14:paraId="26D2302A" w14:textId="77777777" w:rsidR="002B6746" w:rsidRDefault="002B6746">
      <w:pPr>
        <w:rPr>
          <w:lang w:val="en-US"/>
        </w:rPr>
      </w:pPr>
    </w:p>
    <w:p w14:paraId="7BFADDC7" w14:textId="77777777" w:rsidR="002B6746" w:rsidRDefault="002B6746">
      <w:pPr>
        <w:rPr>
          <w:lang w:val="en-US"/>
        </w:rPr>
      </w:pPr>
    </w:p>
    <w:p w14:paraId="43CCD68A" w14:textId="244F37D0" w:rsidR="002B6746" w:rsidRDefault="002B6746">
      <w:pPr>
        <w:rPr>
          <w:lang w:val="en-US"/>
        </w:rPr>
      </w:pPr>
      <w:r>
        <w:rPr>
          <w:lang w:val="en-US"/>
        </w:rPr>
        <w:br w:type="page"/>
      </w:r>
    </w:p>
    <w:p w14:paraId="0E1CEB93" w14:textId="375896A6" w:rsidR="002B6746" w:rsidRPr="002B6746" w:rsidRDefault="002B6746" w:rsidP="002B6746">
      <w:pPr>
        <w:pStyle w:val="Heading1"/>
      </w:pPr>
      <w:bookmarkStart w:id="46" w:name="_Toc181612505"/>
      <w:r w:rsidRPr="002B6746">
        <w:lastRenderedPageBreak/>
        <w:t>Appendix III – Consultation questions</w:t>
      </w:r>
      <w:bookmarkEnd w:id="46"/>
    </w:p>
    <w:p w14:paraId="06F1336C" w14:textId="77777777" w:rsidR="002B6746" w:rsidRDefault="002B6746" w:rsidP="002B6746">
      <w:pPr>
        <w:rPr>
          <w:lang w:val="en-US"/>
        </w:rPr>
      </w:pPr>
      <w:r>
        <w:rPr>
          <w:lang w:val="en-US"/>
        </w:rPr>
        <w:t>Farmer facing consultation:</w:t>
      </w:r>
    </w:p>
    <w:p w14:paraId="53A440FC" w14:textId="4CA273E4" w:rsidR="002B6746" w:rsidRPr="00697EC5" w:rsidRDefault="002B6746" w:rsidP="002B6746">
      <w:pPr>
        <w:rPr>
          <w:lang w:val="en-US"/>
        </w:rPr>
      </w:pPr>
    </w:p>
    <w:tbl>
      <w:tblPr>
        <w:tblStyle w:val="TableGrid"/>
        <w:tblW w:w="9209" w:type="dxa"/>
        <w:tblLook w:val="04A0" w:firstRow="1" w:lastRow="0" w:firstColumn="1" w:lastColumn="0" w:noHBand="0" w:noVBand="1"/>
      </w:tblPr>
      <w:tblGrid>
        <w:gridCol w:w="1838"/>
        <w:gridCol w:w="7371"/>
      </w:tblGrid>
      <w:tr w:rsidR="002B6746" w14:paraId="5BFC2082" w14:textId="77777777" w:rsidTr="006E7824">
        <w:tc>
          <w:tcPr>
            <w:tcW w:w="1838" w:type="dxa"/>
          </w:tcPr>
          <w:p w14:paraId="5F5DD957" w14:textId="77777777" w:rsidR="002B6746" w:rsidRDefault="002B6746" w:rsidP="006E7824">
            <w:pPr>
              <w:rPr>
                <w:lang w:val="en-US"/>
              </w:rPr>
            </w:pPr>
            <w:r>
              <w:rPr>
                <w:lang w:val="en-US"/>
              </w:rPr>
              <w:t>Element</w:t>
            </w:r>
          </w:p>
        </w:tc>
        <w:tc>
          <w:tcPr>
            <w:tcW w:w="7371" w:type="dxa"/>
          </w:tcPr>
          <w:p w14:paraId="2E67B79F" w14:textId="77777777" w:rsidR="002B6746" w:rsidRDefault="002B6746" w:rsidP="006E7824">
            <w:pPr>
              <w:rPr>
                <w:lang w:val="en-US"/>
              </w:rPr>
            </w:pPr>
            <w:r>
              <w:rPr>
                <w:lang w:val="en-US"/>
              </w:rPr>
              <w:t>Prompting question</w:t>
            </w:r>
          </w:p>
        </w:tc>
      </w:tr>
      <w:tr w:rsidR="002B6746" w14:paraId="7ABDA5CD" w14:textId="77777777" w:rsidTr="006E7824">
        <w:tc>
          <w:tcPr>
            <w:tcW w:w="1838" w:type="dxa"/>
          </w:tcPr>
          <w:p w14:paraId="7277FB95" w14:textId="77777777" w:rsidR="002B6746" w:rsidRDefault="002B6746" w:rsidP="006E7824">
            <w:pPr>
              <w:rPr>
                <w:lang w:val="en-US"/>
              </w:rPr>
            </w:pPr>
            <w:r>
              <w:rPr>
                <w:lang w:val="en-US"/>
              </w:rPr>
              <w:t xml:space="preserve">On farm </w:t>
            </w:r>
          </w:p>
        </w:tc>
        <w:tc>
          <w:tcPr>
            <w:tcW w:w="7371" w:type="dxa"/>
          </w:tcPr>
          <w:p w14:paraId="7FFB7398" w14:textId="77777777" w:rsidR="002B6746" w:rsidRDefault="002B6746" w:rsidP="006E7824">
            <w:pPr>
              <w:rPr>
                <w:lang w:val="en-US"/>
              </w:rPr>
            </w:pPr>
            <w:r>
              <w:rPr>
                <w:lang w:val="en-US"/>
              </w:rPr>
              <w:t>What are the key elements that contribute to a successful dairy business in your region?</w:t>
            </w:r>
          </w:p>
          <w:p w14:paraId="6C8E80C8" w14:textId="77777777" w:rsidR="002B6746" w:rsidRDefault="002B6746" w:rsidP="006E7824">
            <w:pPr>
              <w:rPr>
                <w:lang w:val="en-US"/>
              </w:rPr>
            </w:pPr>
            <w:r>
              <w:rPr>
                <w:lang w:val="en-US"/>
              </w:rPr>
              <w:t>What are the key management areas or practices you prioritise to achieve this?</w:t>
            </w:r>
          </w:p>
          <w:p w14:paraId="31EF6E85" w14:textId="77777777" w:rsidR="002B6746" w:rsidRDefault="002B6746" w:rsidP="006E7824">
            <w:pPr>
              <w:rPr>
                <w:lang w:val="en-US"/>
              </w:rPr>
            </w:pPr>
            <w:r>
              <w:rPr>
                <w:lang w:val="en-US"/>
              </w:rPr>
              <w:t>How has your business changed in the last 10 years?</w:t>
            </w:r>
          </w:p>
          <w:p w14:paraId="496FB384" w14:textId="77777777" w:rsidR="002B6746" w:rsidRDefault="002B6746" w:rsidP="006E7824">
            <w:pPr>
              <w:rPr>
                <w:lang w:val="en-US"/>
              </w:rPr>
            </w:pPr>
            <w:r>
              <w:rPr>
                <w:lang w:val="en-US"/>
              </w:rPr>
              <w:t>What further changes do you envisage into the future?</w:t>
            </w:r>
          </w:p>
          <w:p w14:paraId="5D46A891" w14:textId="77777777" w:rsidR="002B6746" w:rsidRDefault="002B6746" w:rsidP="006E7824">
            <w:pPr>
              <w:rPr>
                <w:lang w:val="en-US"/>
              </w:rPr>
            </w:pPr>
            <w:r>
              <w:rPr>
                <w:lang w:val="en-US"/>
              </w:rPr>
              <w:t>What support do dairy farmers need to continue to adapt to changing circumstances?</w:t>
            </w:r>
          </w:p>
        </w:tc>
      </w:tr>
      <w:tr w:rsidR="002B6746" w14:paraId="51A8116B" w14:textId="77777777" w:rsidTr="006E7824">
        <w:tc>
          <w:tcPr>
            <w:tcW w:w="1838" w:type="dxa"/>
          </w:tcPr>
          <w:p w14:paraId="588EB596" w14:textId="77777777" w:rsidR="002B6746" w:rsidRDefault="002B6746" w:rsidP="006E7824">
            <w:pPr>
              <w:rPr>
                <w:lang w:val="en-US"/>
              </w:rPr>
            </w:pPr>
            <w:r>
              <w:rPr>
                <w:lang w:val="en-US"/>
              </w:rPr>
              <w:t>Supply chain and service providers</w:t>
            </w:r>
          </w:p>
        </w:tc>
        <w:tc>
          <w:tcPr>
            <w:tcW w:w="7371" w:type="dxa"/>
          </w:tcPr>
          <w:p w14:paraId="75D92F1B" w14:textId="77777777" w:rsidR="002B6746" w:rsidRDefault="002B6746" w:rsidP="006E7824">
            <w:pPr>
              <w:rPr>
                <w:lang w:val="en-US"/>
              </w:rPr>
            </w:pPr>
            <w:r>
              <w:rPr>
                <w:lang w:val="en-US"/>
              </w:rPr>
              <w:t>Do you have access to the necessary expertise to support your business?</w:t>
            </w:r>
          </w:p>
          <w:p w14:paraId="27F10311" w14:textId="77777777" w:rsidR="002B6746" w:rsidRDefault="002B6746" w:rsidP="006E7824">
            <w:pPr>
              <w:rPr>
                <w:lang w:val="en-US"/>
              </w:rPr>
            </w:pPr>
            <w:r>
              <w:rPr>
                <w:lang w:val="en-US"/>
              </w:rPr>
              <w:t>What do you look for when selecting services, e.g.  agronomist, genetics, etc</w:t>
            </w:r>
          </w:p>
          <w:p w14:paraId="640F5826" w14:textId="77777777" w:rsidR="002B6746" w:rsidRDefault="002B6746" w:rsidP="006E7824">
            <w:pPr>
              <w:rPr>
                <w:lang w:val="en-US"/>
              </w:rPr>
            </w:pPr>
            <w:r>
              <w:rPr>
                <w:lang w:val="en-US"/>
              </w:rPr>
              <w:t>What additional expertise will you need in the future?</w:t>
            </w:r>
          </w:p>
          <w:p w14:paraId="3BB593C1" w14:textId="77777777" w:rsidR="002B6746" w:rsidRDefault="002B6746" w:rsidP="006E7824">
            <w:pPr>
              <w:rPr>
                <w:lang w:val="en-US"/>
              </w:rPr>
            </w:pPr>
            <w:r>
              <w:rPr>
                <w:lang w:val="en-US"/>
              </w:rPr>
              <w:t>What services and support do you look for in your milk processor?</w:t>
            </w:r>
          </w:p>
          <w:p w14:paraId="3FF226CF" w14:textId="77777777" w:rsidR="002B6746" w:rsidRDefault="002B6746" w:rsidP="006E7824">
            <w:pPr>
              <w:rPr>
                <w:lang w:val="en-US"/>
              </w:rPr>
            </w:pPr>
            <w:r>
              <w:rPr>
                <w:lang w:val="en-US"/>
              </w:rPr>
              <w:t>Are there additional services the milk processors could provide?</w:t>
            </w:r>
          </w:p>
          <w:p w14:paraId="47C7A8EB" w14:textId="77777777" w:rsidR="002B6746" w:rsidRDefault="002B6746" w:rsidP="006E7824">
            <w:pPr>
              <w:rPr>
                <w:lang w:val="en-US"/>
              </w:rPr>
            </w:pPr>
            <w:r>
              <w:rPr>
                <w:lang w:val="en-US"/>
              </w:rPr>
              <w:t>Are there any barriers to your ongoing success and growth?</w:t>
            </w:r>
          </w:p>
        </w:tc>
      </w:tr>
      <w:tr w:rsidR="002B6746" w14:paraId="5A594E74" w14:textId="77777777" w:rsidTr="006E7824">
        <w:tc>
          <w:tcPr>
            <w:tcW w:w="1838" w:type="dxa"/>
          </w:tcPr>
          <w:p w14:paraId="37B10BBD" w14:textId="77777777" w:rsidR="002B6746" w:rsidRDefault="002B6746" w:rsidP="006E7824">
            <w:pPr>
              <w:rPr>
                <w:lang w:val="en-US"/>
              </w:rPr>
            </w:pPr>
            <w:r>
              <w:rPr>
                <w:lang w:val="en-US"/>
              </w:rPr>
              <w:t>Your local community</w:t>
            </w:r>
          </w:p>
        </w:tc>
        <w:tc>
          <w:tcPr>
            <w:tcW w:w="7371" w:type="dxa"/>
          </w:tcPr>
          <w:p w14:paraId="1E1C31A5" w14:textId="77777777" w:rsidR="002B6746" w:rsidRDefault="002B6746" w:rsidP="006E7824">
            <w:pPr>
              <w:rPr>
                <w:lang w:val="en-US"/>
              </w:rPr>
            </w:pPr>
            <w:r>
              <w:rPr>
                <w:lang w:val="en-US"/>
              </w:rPr>
              <w:t>What does the community look like in your region?</w:t>
            </w:r>
          </w:p>
          <w:p w14:paraId="3AA95491" w14:textId="77777777" w:rsidR="002B6746" w:rsidRDefault="002B6746" w:rsidP="006E7824">
            <w:pPr>
              <w:rPr>
                <w:lang w:val="en-US"/>
              </w:rPr>
            </w:pPr>
            <w:r>
              <w:rPr>
                <w:lang w:val="en-US"/>
              </w:rPr>
              <w:t>What are some of the challenges?</w:t>
            </w:r>
          </w:p>
          <w:p w14:paraId="0D1E1F69" w14:textId="77777777" w:rsidR="002B6746" w:rsidRDefault="002B6746" w:rsidP="006E7824">
            <w:pPr>
              <w:rPr>
                <w:lang w:val="en-US"/>
              </w:rPr>
            </w:pPr>
            <w:r>
              <w:rPr>
                <w:lang w:val="en-US"/>
              </w:rPr>
              <w:t>Are there adequate services in your community to support your family and attract farm workers?</w:t>
            </w:r>
          </w:p>
          <w:p w14:paraId="57A7C5BA" w14:textId="77777777" w:rsidR="002B6746" w:rsidRDefault="002B6746" w:rsidP="006E7824">
            <w:pPr>
              <w:rPr>
                <w:lang w:val="en-US"/>
              </w:rPr>
            </w:pPr>
            <w:r>
              <w:rPr>
                <w:lang w:val="en-US"/>
              </w:rPr>
              <w:t xml:space="preserve">What do you need to support your family/employees in your community that is not being met? E.g. health, sport, education etc. </w:t>
            </w:r>
          </w:p>
        </w:tc>
      </w:tr>
      <w:tr w:rsidR="002B6746" w14:paraId="4EB1A29A" w14:textId="77777777" w:rsidTr="006E7824">
        <w:tc>
          <w:tcPr>
            <w:tcW w:w="1838" w:type="dxa"/>
          </w:tcPr>
          <w:p w14:paraId="2F23A8D6" w14:textId="77777777" w:rsidR="002B6746" w:rsidRDefault="002B6746" w:rsidP="006E7824">
            <w:pPr>
              <w:rPr>
                <w:lang w:val="en-US"/>
              </w:rPr>
            </w:pPr>
            <w:bookmarkStart w:id="47" w:name="_Hlk178753374"/>
            <w:r>
              <w:rPr>
                <w:lang w:val="en-US"/>
              </w:rPr>
              <w:t>Draft strategic plan</w:t>
            </w:r>
          </w:p>
        </w:tc>
        <w:tc>
          <w:tcPr>
            <w:tcW w:w="7371" w:type="dxa"/>
          </w:tcPr>
          <w:p w14:paraId="0610D46A" w14:textId="77777777" w:rsidR="002B6746" w:rsidRDefault="002B6746" w:rsidP="006E7824">
            <w:pPr>
              <w:rPr>
                <w:lang w:val="en-US"/>
              </w:rPr>
            </w:pPr>
            <w:r>
              <w:rPr>
                <w:lang w:val="en-US"/>
              </w:rPr>
              <w:t>Do the three pillars of Promote, Engage and Respond in the draft plan address your future challenges?</w:t>
            </w:r>
          </w:p>
        </w:tc>
      </w:tr>
      <w:tr w:rsidR="002B6746" w14:paraId="55EE24D7" w14:textId="77777777" w:rsidTr="006E7824">
        <w:tc>
          <w:tcPr>
            <w:tcW w:w="1838" w:type="dxa"/>
          </w:tcPr>
          <w:p w14:paraId="0FB7BB59" w14:textId="77777777" w:rsidR="002B6746" w:rsidRDefault="002B6746" w:rsidP="006E7824">
            <w:pPr>
              <w:rPr>
                <w:lang w:val="en-US"/>
              </w:rPr>
            </w:pPr>
            <w:bookmarkStart w:id="48" w:name="_Hlk181192879"/>
            <w:r>
              <w:rPr>
                <w:lang w:val="en-US"/>
              </w:rPr>
              <w:t>Measure of progress</w:t>
            </w:r>
          </w:p>
        </w:tc>
        <w:tc>
          <w:tcPr>
            <w:tcW w:w="7371" w:type="dxa"/>
          </w:tcPr>
          <w:p w14:paraId="169B112A" w14:textId="77777777" w:rsidR="002B6746" w:rsidRDefault="002B6746" w:rsidP="006E7824">
            <w:pPr>
              <w:rPr>
                <w:lang w:val="en-US"/>
              </w:rPr>
            </w:pPr>
            <w:r w:rsidRPr="123D9237">
              <w:rPr>
                <w:lang w:val="en-US"/>
              </w:rPr>
              <w:t xml:space="preserve">What should we be measuring to monitor progress against the plan in respect to dairy farming? </w:t>
            </w:r>
          </w:p>
        </w:tc>
      </w:tr>
      <w:bookmarkEnd w:id="48"/>
      <w:tr w:rsidR="002B6746" w14:paraId="2F11413C" w14:textId="77777777" w:rsidTr="006E7824">
        <w:tc>
          <w:tcPr>
            <w:tcW w:w="1838" w:type="dxa"/>
          </w:tcPr>
          <w:p w14:paraId="2C0828DE" w14:textId="77777777" w:rsidR="002B6746" w:rsidRDefault="002B6746" w:rsidP="006E7824">
            <w:pPr>
              <w:rPr>
                <w:lang w:val="en-US"/>
              </w:rPr>
            </w:pPr>
            <w:r>
              <w:rPr>
                <w:lang w:val="en-US"/>
              </w:rPr>
              <w:t>Other</w:t>
            </w:r>
          </w:p>
        </w:tc>
        <w:tc>
          <w:tcPr>
            <w:tcW w:w="7371" w:type="dxa"/>
          </w:tcPr>
          <w:p w14:paraId="5014A18B" w14:textId="77777777" w:rsidR="002B6746" w:rsidRDefault="002B6746" w:rsidP="006E7824">
            <w:pPr>
              <w:rPr>
                <w:lang w:val="en-US"/>
              </w:rPr>
            </w:pPr>
            <w:r>
              <w:rPr>
                <w:lang w:val="en-US"/>
              </w:rPr>
              <w:t>Is there anything else that could support dairying into the future?</w:t>
            </w:r>
          </w:p>
          <w:p w14:paraId="4286239E" w14:textId="77777777" w:rsidR="002B6746" w:rsidRDefault="002B6746" w:rsidP="006E7824">
            <w:pPr>
              <w:rPr>
                <w:lang w:val="en-US"/>
              </w:rPr>
            </w:pPr>
          </w:p>
        </w:tc>
      </w:tr>
      <w:bookmarkEnd w:id="47"/>
    </w:tbl>
    <w:p w14:paraId="440076A9" w14:textId="77777777" w:rsidR="002B6746" w:rsidRDefault="002B6746" w:rsidP="002B6746">
      <w:pPr>
        <w:rPr>
          <w:lang w:val="en-US"/>
        </w:rPr>
      </w:pPr>
    </w:p>
    <w:p w14:paraId="60D4FF65" w14:textId="77777777" w:rsidR="002B6746" w:rsidRDefault="002B6746" w:rsidP="002B6746">
      <w:pPr>
        <w:rPr>
          <w:lang w:val="en-US"/>
        </w:rPr>
      </w:pPr>
    </w:p>
    <w:p w14:paraId="6656A2E6" w14:textId="77777777" w:rsidR="002B6746" w:rsidRDefault="002B6746" w:rsidP="002B6746">
      <w:pPr>
        <w:rPr>
          <w:lang w:val="en-US"/>
        </w:rPr>
      </w:pPr>
    </w:p>
    <w:p w14:paraId="24B45043" w14:textId="1ECE0C83" w:rsidR="002B6746" w:rsidRDefault="002B6746">
      <w:pPr>
        <w:rPr>
          <w:lang w:val="en-US"/>
        </w:rPr>
      </w:pPr>
      <w:r>
        <w:rPr>
          <w:lang w:val="en-US"/>
        </w:rPr>
        <w:br w:type="page"/>
      </w:r>
    </w:p>
    <w:p w14:paraId="61C2D09C" w14:textId="77777777" w:rsidR="002B6746" w:rsidRDefault="002B6746" w:rsidP="002B6746">
      <w:pPr>
        <w:rPr>
          <w:lang w:val="en-US"/>
        </w:rPr>
      </w:pPr>
    </w:p>
    <w:p w14:paraId="7402B261" w14:textId="77777777" w:rsidR="002B6746" w:rsidRDefault="002B6746" w:rsidP="002B6746">
      <w:pPr>
        <w:rPr>
          <w:lang w:val="en-US"/>
        </w:rPr>
      </w:pPr>
      <w:r>
        <w:rPr>
          <w:lang w:val="en-US"/>
        </w:rPr>
        <w:t>Processor consultation:</w:t>
      </w:r>
    </w:p>
    <w:p w14:paraId="7034E37A" w14:textId="77777777" w:rsidR="002B6746" w:rsidRDefault="002B6746" w:rsidP="002B6746">
      <w:pPr>
        <w:rPr>
          <w:lang w:val="en-US"/>
        </w:rPr>
      </w:pPr>
    </w:p>
    <w:tbl>
      <w:tblPr>
        <w:tblStyle w:val="TableGrid"/>
        <w:tblW w:w="0" w:type="auto"/>
        <w:tblLook w:val="04A0" w:firstRow="1" w:lastRow="0" w:firstColumn="1" w:lastColumn="0" w:noHBand="0" w:noVBand="1"/>
      </w:tblPr>
      <w:tblGrid>
        <w:gridCol w:w="1838"/>
        <w:gridCol w:w="6662"/>
      </w:tblGrid>
      <w:tr w:rsidR="002B6746" w14:paraId="2BA0CB59" w14:textId="77777777" w:rsidTr="006E7824">
        <w:tc>
          <w:tcPr>
            <w:tcW w:w="1838" w:type="dxa"/>
          </w:tcPr>
          <w:p w14:paraId="3807A11A" w14:textId="77777777" w:rsidR="002B6746" w:rsidRDefault="002B6746" w:rsidP="006E7824">
            <w:pPr>
              <w:rPr>
                <w:lang w:val="en-US"/>
              </w:rPr>
            </w:pPr>
            <w:r>
              <w:rPr>
                <w:lang w:val="en-US"/>
              </w:rPr>
              <w:t>Element</w:t>
            </w:r>
          </w:p>
        </w:tc>
        <w:tc>
          <w:tcPr>
            <w:tcW w:w="6662" w:type="dxa"/>
          </w:tcPr>
          <w:p w14:paraId="17BC3DEF" w14:textId="77777777" w:rsidR="002B6746" w:rsidRDefault="002B6746" w:rsidP="006E7824">
            <w:pPr>
              <w:rPr>
                <w:lang w:val="en-US"/>
              </w:rPr>
            </w:pPr>
            <w:r>
              <w:rPr>
                <w:lang w:val="en-US"/>
              </w:rPr>
              <w:t>Processor</w:t>
            </w:r>
          </w:p>
        </w:tc>
      </w:tr>
      <w:tr w:rsidR="002B6746" w14:paraId="2BD482B4" w14:textId="77777777" w:rsidTr="006E7824">
        <w:tc>
          <w:tcPr>
            <w:tcW w:w="1838" w:type="dxa"/>
          </w:tcPr>
          <w:p w14:paraId="52A5E0C9" w14:textId="77777777" w:rsidR="002B6746" w:rsidRDefault="002B6746" w:rsidP="006E7824">
            <w:pPr>
              <w:rPr>
                <w:lang w:val="en-US"/>
              </w:rPr>
            </w:pPr>
            <w:r>
              <w:rPr>
                <w:lang w:val="en-US"/>
              </w:rPr>
              <w:t>On farm</w:t>
            </w:r>
          </w:p>
        </w:tc>
        <w:tc>
          <w:tcPr>
            <w:tcW w:w="6662" w:type="dxa"/>
          </w:tcPr>
          <w:p w14:paraId="40AD557D" w14:textId="77777777" w:rsidR="002B6746" w:rsidRDefault="002B6746" w:rsidP="006E7824">
            <w:pPr>
              <w:rPr>
                <w:lang w:val="en-US"/>
              </w:rPr>
            </w:pPr>
            <w:r>
              <w:rPr>
                <w:lang w:val="en-US"/>
              </w:rPr>
              <w:t>What does an ideal supplier look like to you in your region?</w:t>
            </w:r>
          </w:p>
          <w:p w14:paraId="54B5676A" w14:textId="77777777" w:rsidR="002B6746" w:rsidRDefault="002B6746" w:rsidP="006E7824">
            <w:pPr>
              <w:rPr>
                <w:lang w:val="en-US"/>
              </w:rPr>
            </w:pPr>
            <w:r>
              <w:rPr>
                <w:lang w:val="en-US"/>
              </w:rPr>
              <w:t>What key areas do you invest in to support this?</w:t>
            </w:r>
          </w:p>
          <w:p w14:paraId="4E4D2087" w14:textId="77777777" w:rsidR="002B6746" w:rsidRDefault="002B6746" w:rsidP="006E7824">
            <w:pPr>
              <w:rPr>
                <w:lang w:val="en-US"/>
              </w:rPr>
            </w:pPr>
            <w:r>
              <w:rPr>
                <w:lang w:val="en-US"/>
              </w:rPr>
              <w:t>Are there things that could be done collectively to improve and/or grow milk supply?</w:t>
            </w:r>
          </w:p>
          <w:p w14:paraId="7FE5BEC5" w14:textId="77777777" w:rsidR="002B6746" w:rsidRDefault="002B6746" w:rsidP="006E7824">
            <w:pPr>
              <w:rPr>
                <w:lang w:val="en-US"/>
              </w:rPr>
            </w:pPr>
          </w:p>
        </w:tc>
      </w:tr>
      <w:tr w:rsidR="002B6746" w14:paraId="74C2342D" w14:textId="77777777" w:rsidTr="006E7824">
        <w:tc>
          <w:tcPr>
            <w:tcW w:w="1838" w:type="dxa"/>
          </w:tcPr>
          <w:p w14:paraId="12A7060A" w14:textId="77777777" w:rsidR="002B6746" w:rsidRDefault="002B6746" w:rsidP="006E7824">
            <w:pPr>
              <w:rPr>
                <w:lang w:val="en-US"/>
              </w:rPr>
            </w:pPr>
            <w:r>
              <w:rPr>
                <w:lang w:val="en-US"/>
              </w:rPr>
              <w:t>Supply Chain and service providers</w:t>
            </w:r>
          </w:p>
        </w:tc>
        <w:tc>
          <w:tcPr>
            <w:tcW w:w="6662" w:type="dxa"/>
          </w:tcPr>
          <w:p w14:paraId="2C9F6E86" w14:textId="77777777" w:rsidR="002B6746" w:rsidRDefault="002B6746" w:rsidP="006E7824">
            <w:pPr>
              <w:rPr>
                <w:lang w:val="en-US"/>
              </w:rPr>
            </w:pPr>
            <w:r>
              <w:rPr>
                <w:lang w:val="en-US"/>
              </w:rPr>
              <w:t>What are the strengths of processing in your region?</w:t>
            </w:r>
          </w:p>
          <w:p w14:paraId="7B5FC9B1" w14:textId="77777777" w:rsidR="002B6746" w:rsidRDefault="002B6746" w:rsidP="006E7824">
            <w:pPr>
              <w:rPr>
                <w:lang w:val="en-US"/>
              </w:rPr>
            </w:pPr>
            <w:r>
              <w:rPr>
                <w:lang w:val="en-US"/>
              </w:rPr>
              <w:t>What opportunities are there for the industry in the MDB?</w:t>
            </w:r>
          </w:p>
          <w:p w14:paraId="24C9824A" w14:textId="77777777" w:rsidR="002B6746" w:rsidRDefault="002B6746" w:rsidP="006E7824">
            <w:pPr>
              <w:rPr>
                <w:lang w:val="en-US"/>
              </w:rPr>
            </w:pPr>
            <w:r>
              <w:rPr>
                <w:lang w:val="en-US"/>
              </w:rPr>
              <w:t>Are there things that could be done collectively to improve opportunities for processing?</w:t>
            </w:r>
          </w:p>
          <w:p w14:paraId="61981571" w14:textId="77777777" w:rsidR="002B6746" w:rsidRDefault="002B6746" w:rsidP="006E7824">
            <w:pPr>
              <w:rPr>
                <w:lang w:val="en-US"/>
              </w:rPr>
            </w:pPr>
            <w:r>
              <w:rPr>
                <w:lang w:val="en-US"/>
              </w:rPr>
              <w:t>What are the priority areas for you – milk supply, workforce, energy, logistics, technology, expertise etc?</w:t>
            </w:r>
          </w:p>
          <w:p w14:paraId="227B719C" w14:textId="77777777" w:rsidR="002B6746" w:rsidRDefault="002B6746" w:rsidP="006E7824">
            <w:pPr>
              <w:rPr>
                <w:lang w:val="en-US"/>
              </w:rPr>
            </w:pPr>
          </w:p>
        </w:tc>
      </w:tr>
      <w:tr w:rsidR="002B6746" w14:paraId="6D0BCC30" w14:textId="77777777" w:rsidTr="006E7824">
        <w:tc>
          <w:tcPr>
            <w:tcW w:w="1838" w:type="dxa"/>
          </w:tcPr>
          <w:p w14:paraId="59589FA0" w14:textId="77777777" w:rsidR="002B6746" w:rsidRDefault="002B6746" w:rsidP="006E7824">
            <w:pPr>
              <w:rPr>
                <w:lang w:val="en-US"/>
              </w:rPr>
            </w:pPr>
            <w:r>
              <w:rPr>
                <w:lang w:val="en-US"/>
              </w:rPr>
              <w:t>Your local community</w:t>
            </w:r>
          </w:p>
        </w:tc>
        <w:tc>
          <w:tcPr>
            <w:tcW w:w="6662" w:type="dxa"/>
          </w:tcPr>
          <w:p w14:paraId="37F0B1F0" w14:textId="77777777" w:rsidR="002B6746" w:rsidRDefault="002B6746" w:rsidP="006E7824">
            <w:pPr>
              <w:rPr>
                <w:lang w:val="en-US"/>
              </w:rPr>
            </w:pPr>
            <w:r>
              <w:rPr>
                <w:lang w:val="en-US"/>
              </w:rPr>
              <w:t>What does the community look like in your region?</w:t>
            </w:r>
          </w:p>
          <w:p w14:paraId="27E724D9" w14:textId="77777777" w:rsidR="002B6746" w:rsidRDefault="002B6746" w:rsidP="006E7824">
            <w:pPr>
              <w:rPr>
                <w:lang w:val="en-US"/>
              </w:rPr>
            </w:pPr>
            <w:r>
              <w:rPr>
                <w:lang w:val="en-US"/>
              </w:rPr>
              <w:t>What are some of the challenges?</w:t>
            </w:r>
          </w:p>
          <w:p w14:paraId="697D5872" w14:textId="77777777" w:rsidR="002B6746" w:rsidRDefault="002B6746" w:rsidP="006E7824">
            <w:pPr>
              <w:rPr>
                <w:lang w:val="en-US"/>
              </w:rPr>
            </w:pPr>
            <w:r>
              <w:rPr>
                <w:lang w:val="en-US"/>
              </w:rPr>
              <w:t>Are there adequate services in your community to support you and your workers families and attract workers and management?</w:t>
            </w:r>
          </w:p>
          <w:p w14:paraId="08B6EF6D" w14:textId="77777777" w:rsidR="002B6746" w:rsidRDefault="002B6746" w:rsidP="006E7824">
            <w:pPr>
              <w:rPr>
                <w:lang w:val="en-US"/>
              </w:rPr>
            </w:pPr>
            <w:r>
              <w:rPr>
                <w:lang w:val="en-US"/>
              </w:rPr>
              <w:t>What do you need to support your family/employees in your community that is not being met? E.g. health, sport, education etc.</w:t>
            </w:r>
          </w:p>
        </w:tc>
      </w:tr>
      <w:tr w:rsidR="002B6746" w14:paraId="47D3B4CD" w14:textId="77777777" w:rsidTr="006E7824">
        <w:tc>
          <w:tcPr>
            <w:tcW w:w="1838" w:type="dxa"/>
          </w:tcPr>
          <w:p w14:paraId="78A531FD" w14:textId="77777777" w:rsidR="002B6746" w:rsidRDefault="002B6746" w:rsidP="006E7824">
            <w:pPr>
              <w:rPr>
                <w:lang w:val="en-US"/>
              </w:rPr>
            </w:pPr>
            <w:r>
              <w:rPr>
                <w:lang w:val="en-US"/>
              </w:rPr>
              <w:t>Draft strategic plan</w:t>
            </w:r>
          </w:p>
        </w:tc>
        <w:tc>
          <w:tcPr>
            <w:tcW w:w="6662" w:type="dxa"/>
          </w:tcPr>
          <w:p w14:paraId="747BAE1E" w14:textId="77777777" w:rsidR="002B6746" w:rsidRDefault="002B6746" w:rsidP="006E7824">
            <w:pPr>
              <w:rPr>
                <w:lang w:val="en-US"/>
              </w:rPr>
            </w:pPr>
            <w:r>
              <w:rPr>
                <w:lang w:val="en-US"/>
              </w:rPr>
              <w:t>Do the three pillars of Promote, Engage and Respond in the draft plan address your future challenges?</w:t>
            </w:r>
          </w:p>
        </w:tc>
      </w:tr>
      <w:tr w:rsidR="002B6746" w14:paraId="004F3E31" w14:textId="77777777" w:rsidTr="006E7824">
        <w:tc>
          <w:tcPr>
            <w:tcW w:w="1838" w:type="dxa"/>
          </w:tcPr>
          <w:p w14:paraId="1FCBF8B6" w14:textId="77777777" w:rsidR="002B6746" w:rsidRDefault="002B6746" w:rsidP="006E7824">
            <w:pPr>
              <w:rPr>
                <w:lang w:val="en-US"/>
              </w:rPr>
            </w:pPr>
            <w:bookmarkStart w:id="49" w:name="_Hlk181192964"/>
            <w:r>
              <w:rPr>
                <w:lang w:val="en-US"/>
              </w:rPr>
              <w:t>Measure of progress</w:t>
            </w:r>
          </w:p>
        </w:tc>
        <w:tc>
          <w:tcPr>
            <w:tcW w:w="6662" w:type="dxa"/>
          </w:tcPr>
          <w:p w14:paraId="6F112898" w14:textId="77777777" w:rsidR="002B6746" w:rsidRDefault="002B6746" w:rsidP="006E7824">
            <w:pPr>
              <w:rPr>
                <w:lang w:val="en-US"/>
              </w:rPr>
            </w:pPr>
            <w:r w:rsidRPr="123D9237">
              <w:rPr>
                <w:lang w:val="en-US"/>
              </w:rPr>
              <w:t xml:space="preserve">What should we be measuring to monitor progress against the plan in respect to processing? </w:t>
            </w:r>
          </w:p>
        </w:tc>
      </w:tr>
      <w:bookmarkEnd w:id="49"/>
      <w:tr w:rsidR="002B6746" w14:paraId="1E7B5273" w14:textId="77777777" w:rsidTr="006E7824">
        <w:tc>
          <w:tcPr>
            <w:tcW w:w="1838" w:type="dxa"/>
          </w:tcPr>
          <w:p w14:paraId="7B1191B9" w14:textId="77777777" w:rsidR="002B6746" w:rsidRDefault="002B6746" w:rsidP="006E7824">
            <w:pPr>
              <w:rPr>
                <w:lang w:val="en-US"/>
              </w:rPr>
            </w:pPr>
            <w:r>
              <w:rPr>
                <w:lang w:val="en-US"/>
              </w:rPr>
              <w:t>Other</w:t>
            </w:r>
          </w:p>
        </w:tc>
        <w:tc>
          <w:tcPr>
            <w:tcW w:w="6662" w:type="dxa"/>
          </w:tcPr>
          <w:p w14:paraId="6C1061B0" w14:textId="77777777" w:rsidR="002B6746" w:rsidRDefault="002B6746" w:rsidP="006E7824">
            <w:pPr>
              <w:rPr>
                <w:lang w:val="en-US"/>
              </w:rPr>
            </w:pPr>
            <w:r>
              <w:rPr>
                <w:lang w:val="en-US"/>
              </w:rPr>
              <w:t>Is there anything else that could support dairying into the future?</w:t>
            </w:r>
          </w:p>
          <w:p w14:paraId="4B80925A" w14:textId="77777777" w:rsidR="002B6746" w:rsidRDefault="002B6746" w:rsidP="006E7824">
            <w:pPr>
              <w:rPr>
                <w:lang w:val="en-US"/>
              </w:rPr>
            </w:pPr>
          </w:p>
        </w:tc>
      </w:tr>
    </w:tbl>
    <w:p w14:paraId="5AA93AEF" w14:textId="77777777" w:rsidR="002B6746" w:rsidRDefault="002B6746" w:rsidP="002B6746">
      <w:pPr>
        <w:rPr>
          <w:lang w:val="en-US"/>
        </w:rPr>
      </w:pPr>
    </w:p>
    <w:p w14:paraId="1C025D70" w14:textId="21C75460" w:rsidR="002B6746" w:rsidRDefault="002B6746">
      <w:pPr>
        <w:rPr>
          <w:lang w:val="en-US"/>
        </w:rPr>
      </w:pPr>
      <w:r>
        <w:rPr>
          <w:lang w:val="en-US"/>
        </w:rPr>
        <w:br w:type="page"/>
      </w:r>
    </w:p>
    <w:p w14:paraId="76FCB3AC" w14:textId="77777777" w:rsidR="002B6746" w:rsidRDefault="002B6746" w:rsidP="002B6746">
      <w:pPr>
        <w:rPr>
          <w:lang w:val="en-US"/>
        </w:rPr>
      </w:pPr>
    </w:p>
    <w:p w14:paraId="1279BA00" w14:textId="2946CBBA" w:rsidR="002B6746" w:rsidRDefault="002B6746" w:rsidP="002B6746">
      <w:pPr>
        <w:rPr>
          <w:lang w:val="en-US"/>
        </w:rPr>
      </w:pPr>
      <w:r>
        <w:rPr>
          <w:lang w:val="en-US"/>
        </w:rPr>
        <w:t>Community consultation:</w:t>
      </w:r>
    </w:p>
    <w:p w14:paraId="59C43751" w14:textId="77777777" w:rsidR="002B6746" w:rsidRDefault="002B6746" w:rsidP="002B6746"/>
    <w:tbl>
      <w:tblPr>
        <w:tblStyle w:val="TableGrid"/>
        <w:tblW w:w="0" w:type="auto"/>
        <w:tblLook w:val="04A0" w:firstRow="1" w:lastRow="0" w:firstColumn="1" w:lastColumn="0" w:noHBand="0" w:noVBand="1"/>
      </w:tblPr>
      <w:tblGrid>
        <w:gridCol w:w="1980"/>
        <w:gridCol w:w="6946"/>
      </w:tblGrid>
      <w:tr w:rsidR="002B6746" w14:paraId="2C2AFD64" w14:textId="77777777" w:rsidTr="006E7824">
        <w:tc>
          <w:tcPr>
            <w:tcW w:w="1980" w:type="dxa"/>
          </w:tcPr>
          <w:p w14:paraId="578AF8DD" w14:textId="77777777" w:rsidR="002B6746" w:rsidRDefault="002B6746" w:rsidP="006E7824">
            <w:pPr>
              <w:rPr>
                <w:lang w:val="en-US"/>
              </w:rPr>
            </w:pPr>
            <w:r>
              <w:rPr>
                <w:lang w:val="en-US"/>
              </w:rPr>
              <w:t>Element</w:t>
            </w:r>
          </w:p>
        </w:tc>
        <w:tc>
          <w:tcPr>
            <w:tcW w:w="6946" w:type="dxa"/>
          </w:tcPr>
          <w:p w14:paraId="097A1958" w14:textId="77777777" w:rsidR="002B6746" w:rsidRDefault="002B6746" w:rsidP="006E7824">
            <w:pPr>
              <w:rPr>
                <w:lang w:val="en-US"/>
              </w:rPr>
            </w:pPr>
            <w:r>
              <w:rPr>
                <w:lang w:val="en-US"/>
              </w:rPr>
              <w:t>Community</w:t>
            </w:r>
          </w:p>
        </w:tc>
      </w:tr>
      <w:tr w:rsidR="002B6746" w14:paraId="4970EE5E" w14:textId="77777777" w:rsidTr="006E7824">
        <w:tc>
          <w:tcPr>
            <w:tcW w:w="1980" w:type="dxa"/>
          </w:tcPr>
          <w:p w14:paraId="0847B68E" w14:textId="77777777" w:rsidR="002B6746" w:rsidRDefault="002B6746" w:rsidP="006E7824">
            <w:pPr>
              <w:rPr>
                <w:lang w:val="en-US"/>
              </w:rPr>
            </w:pPr>
            <w:r>
              <w:rPr>
                <w:lang w:val="en-US"/>
              </w:rPr>
              <w:t>On farm</w:t>
            </w:r>
          </w:p>
        </w:tc>
        <w:tc>
          <w:tcPr>
            <w:tcW w:w="6946" w:type="dxa"/>
          </w:tcPr>
          <w:p w14:paraId="4233152A" w14:textId="77777777" w:rsidR="002B6746" w:rsidRDefault="002B6746" w:rsidP="006E7824">
            <w:pPr>
              <w:rPr>
                <w:lang w:val="en-US"/>
              </w:rPr>
            </w:pPr>
            <w:r>
              <w:rPr>
                <w:lang w:val="en-US"/>
              </w:rPr>
              <w:t>How important is dairy farming in your region?</w:t>
            </w:r>
          </w:p>
          <w:p w14:paraId="3CBFD336" w14:textId="77777777" w:rsidR="002B6746" w:rsidRDefault="002B6746" w:rsidP="006E7824">
            <w:pPr>
              <w:rPr>
                <w:lang w:val="en-US"/>
              </w:rPr>
            </w:pPr>
            <w:r>
              <w:rPr>
                <w:lang w:val="en-US"/>
              </w:rPr>
              <w:t xml:space="preserve">What benefits do farm businesses contribute to your community? </w:t>
            </w:r>
          </w:p>
          <w:p w14:paraId="26168820" w14:textId="77777777" w:rsidR="002B6746" w:rsidRDefault="002B6746" w:rsidP="006E7824">
            <w:pPr>
              <w:rPr>
                <w:lang w:val="en-US"/>
              </w:rPr>
            </w:pPr>
            <w:r>
              <w:rPr>
                <w:lang w:val="en-US"/>
              </w:rPr>
              <w:t>What challenges do you face in a community largely made up of farm businesses?</w:t>
            </w:r>
          </w:p>
        </w:tc>
      </w:tr>
      <w:tr w:rsidR="002B6746" w14:paraId="65AE0BB7" w14:textId="77777777" w:rsidTr="006E7824">
        <w:tc>
          <w:tcPr>
            <w:tcW w:w="1980" w:type="dxa"/>
          </w:tcPr>
          <w:p w14:paraId="0C757593" w14:textId="77777777" w:rsidR="002B6746" w:rsidRDefault="002B6746" w:rsidP="006E7824">
            <w:pPr>
              <w:rPr>
                <w:lang w:val="en-US"/>
              </w:rPr>
            </w:pPr>
            <w:r>
              <w:rPr>
                <w:lang w:val="en-US"/>
              </w:rPr>
              <w:t>Supply chain and service providers</w:t>
            </w:r>
          </w:p>
        </w:tc>
        <w:tc>
          <w:tcPr>
            <w:tcW w:w="6946" w:type="dxa"/>
          </w:tcPr>
          <w:p w14:paraId="112C51AF" w14:textId="77777777" w:rsidR="002B6746" w:rsidRDefault="002B6746" w:rsidP="006E7824">
            <w:pPr>
              <w:rPr>
                <w:lang w:val="en-US"/>
              </w:rPr>
            </w:pPr>
            <w:r>
              <w:rPr>
                <w:lang w:val="en-US"/>
              </w:rPr>
              <w:t>What other dairying related businesses operate in your region (processing, agricultural services etc)</w:t>
            </w:r>
          </w:p>
          <w:p w14:paraId="6C4672C6" w14:textId="77777777" w:rsidR="002B6746" w:rsidRDefault="002B6746" w:rsidP="006E7824">
            <w:pPr>
              <w:rPr>
                <w:lang w:val="en-US"/>
              </w:rPr>
            </w:pPr>
            <w:r>
              <w:rPr>
                <w:lang w:val="en-US"/>
              </w:rPr>
              <w:t>What benefits/challenges does the community face by having a large workforce in these areas?</w:t>
            </w:r>
          </w:p>
        </w:tc>
      </w:tr>
      <w:tr w:rsidR="002B6746" w14:paraId="3D7AE5FD" w14:textId="77777777" w:rsidTr="006E7824">
        <w:tc>
          <w:tcPr>
            <w:tcW w:w="1980" w:type="dxa"/>
          </w:tcPr>
          <w:p w14:paraId="610459FF" w14:textId="77777777" w:rsidR="002B6746" w:rsidRDefault="002B6746" w:rsidP="006E7824">
            <w:pPr>
              <w:rPr>
                <w:lang w:val="en-US"/>
              </w:rPr>
            </w:pPr>
            <w:r>
              <w:rPr>
                <w:lang w:val="en-US"/>
              </w:rPr>
              <w:t>Your local community</w:t>
            </w:r>
          </w:p>
        </w:tc>
        <w:tc>
          <w:tcPr>
            <w:tcW w:w="6946" w:type="dxa"/>
          </w:tcPr>
          <w:p w14:paraId="7EFD88C3" w14:textId="77777777" w:rsidR="002B6746" w:rsidRDefault="002B6746" w:rsidP="006E7824">
            <w:pPr>
              <w:rPr>
                <w:lang w:val="en-US"/>
              </w:rPr>
            </w:pPr>
            <w:r>
              <w:rPr>
                <w:lang w:val="en-US"/>
              </w:rPr>
              <w:t>What does the community look like in your region?</w:t>
            </w:r>
          </w:p>
          <w:p w14:paraId="5F74AE14" w14:textId="77777777" w:rsidR="002B6746" w:rsidRDefault="002B6746" w:rsidP="006E7824">
            <w:pPr>
              <w:rPr>
                <w:lang w:val="en-US"/>
              </w:rPr>
            </w:pPr>
            <w:r>
              <w:rPr>
                <w:lang w:val="en-US"/>
              </w:rPr>
              <w:t>What are the benefits/value of your community?</w:t>
            </w:r>
          </w:p>
          <w:p w14:paraId="1A471E3E" w14:textId="77777777" w:rsidR="002B6746" w:rsidRDefault="002B6746" w:rsidP="006E7824">
            <w:pPr>
              <w:rPr>
                <w:lang w:val="en-US"/>
              </w:rPr>
            </w:pPr>
            <w:r>
              <w:rPr>
                <w:lang w:val="en-US"/>
              </w:rPr>
              <w:t>What are some of the challenges – health, education, housing, services, transport etc?</w:t>
            </w:r>
          </w:p>
          <w:p w14:paraId="355FF65C" w14:textId="77777777" w:rsidR="002B6746" w:rsidRDefault="002B6746" w:rsidP="006E7824">
            <w:pPr>
              <w:rPr>
                <w:lang w:val="en-US"/>
              </w:rPr>
            </w:pPr>
            <w:r>
              <w:rPr>
                <w:lang w:val="en-US"/>
              </w:rPr>
              <w:t xml:space="preserve">What more do you think the community could do to support the dairy industry in the community </w:t>
            </w:r>
          </w:p>
        </w:tc>
      </w:tr>
      <w:tr w:rsidR="002B6746" w14:paraId="2047901B" w14:textId="77777777" w:rsidTr="006E7824">
        <w:tc>
          <w:tcPr>
            <w:tcW w:w="1980" w:type="dxa"/>
          </w:tcPr>
          <w:p w14:paraId="2ED5E816" w14:textId="77777777" w:rsidR="002B6746" w:rsidRDefault="002B6746" w:rsidP="006E7824">
            <w:pPr>
              <w:rPr>
                <w:lang w:val="en-US"/>
              </w:rPr>
            </w:pPr>
            <w:r>
              <w:rPr>
                <w:lang w:val="en-US"/>
              </w:rPr>
              <w:t>Draft strategic plan</w:t>
            </w:r>
          </w:p>
        </w:tc>
        <w:tc>
          <w:tcPr>
            <w:tcW w:w="6946" w:type="dxa"/>
          </w:tcPr>
          <w:p w14:paraId="5F357147" w14:textId="77777777" w:rsidR="002B6746" w:rsidRDefault="002B6746" w:rsidP="006E7824">
            <w:pPr>
              <w:rPr>
                <w:lang w:val="en-US"/>
              </w:rPr>
            </w:pPr>
            <w:r>
              <w:rPr>
                <w:lang w:val="en-US"/>
              </w:rPr>
              <w:t>Do the three pillars of Promote, Engage and Respond in the draft plan address the dairy industry’s future challenges?</w:t>
            </w:r>
          </w:p>
        </w:tc>
      </w:tr>
      <w:tr w:rsidR="002B6746" w14:paraId="282A5FB8" w14:textId="77777777" w:rsidTr="006E7824">
        <w:tc>
          <w:tcPr>
            <w:tcW w:w="1980" w:type="dxa"/>
          </w:tcPr>
          <w:p w14:paraId="74701114" w14:textId="77777777" w:rsidR="002B6746" w:rsidRDefault="002B6746" w:rsidP="006E7824">
            <w:pPr>
              <w:rPr>
                <w:lang w:val="en-US"/>
              </w:rPr>
            </w:pPr>
            <w:r>
              <w:rPr>
                <w:lang w:val="en-US"/>
              </w:rPr>
              <w:t>Measure of progress</w:t>
            </w:r>
          </w:p>
        </w:tc>
        <w:tc>
          <w:tcPr>
            <w:tcW w:w="6946" w:type="dxa"/>
          </w:tcPr>
          <w:p w14:paraId="0A4C3217" w14:textId="77777777" w:rsidR="002B6746" w:rsidRDefault="002B6746" w:rsidP="006E7824">
            <w:pPr>
              <w:rPr>
                <w:lang w:val="en-US"/>
              </w:rPr>
            </w:pPr>
            <w:r w:rsidRPr="123D9237">
              <w:rPr>
                <w:lang w:val="en-US"/>
              </w:rPr>
              <w:t xml:space="preserve">What should we be measuring to monitor progress against the plan in respect to communities? </w:t>
            </w:r>
          </w:p>
        </w:tc>
      </w:tr>
      <w:tr w:rsidR="002B6746" w14:paraId="4B5368B1" w14:textId="77777777" w:rsidTr="006E7824">
        <w:tc>
          <w:tcPr>
            <w:tcW w:w="1980" w:type="dxa"/>
          </w:tcPr>
          <w:p w14:paraId="7CA6D4A1" w14:textId="77777777" w:rsidR="002B6746" w:rsidRDefault="002B6746" w:rsidP="006E7824">
            <w:pPr>
              <w:rPr>
                <w:lang w:val="en-US"/>
              </w:rPr>
            </w:pPr>
            <w:r>
              <w:rPr>
                <w:lang w:val="en-US"/>
              </w:rPr>
              <w:t>Other</w:t>
            </w:r>
          </w:p>
        </w:tc>
        <w:tc>
          <w:tcPr>
            <w:tcW w:w="6946" w:type="dxa"/>
          </w:tcPr>
          <w:p w14:paraId="27382CEF" w14:textId="77777777" w:rsidR="002B6746" w:rsidRDefault="002B6746" w:rsidP="006E7824">
            <w:pPr>
              <w:rPr>
                <w:lang w:val="en-US"/>
              </w:rPr>
            </w:pPr>
            <w:r>
              <w:rPr>
                <w:lang w:val="en-US"/>
              </w:rPr>
              <w:t>Is there anything else that could support dairying into the future?</w:t>
            </w:r>
          </w:p>
          <w:p w14:paraId="31209DD3" w14:textId="77777777" w:rsidR="002B6746" w:rsidRDefault="002B6746" w:rsidP="006E7824">
            <w:pPr>
              <w:rPr>
                <w:lang w:val="en-US"/>
              </w:rPr>
            </w:pPr>
          </w:p>
        </w:tc>
      </w:tr>
    </w:tbl>
    <w:p w14:paraId="59E41B40" w14:textId="77777777" w:rsidR="002B6746" w:rsidRDefault="002B6746" w:rsidP="002B6746"/>
    <w:p w14:paraId="57135096" w14:textId="77777777" w:rsidR="002B6746" w:rsidRPr="001C61F1" w:rsidRDefault="002B6746">
      <w:pPr>
        <w:rPr>
          <w:lang w:val="en-US"/>
        </w:rPr>
      </w:pPr>
    </w:p>
    <w:sectPr w:rsidR="002B6746" w:rsidRPr="001C61F1" w:rsidSect="00982571">
      <w:pgSz w:w="11907" w:h="16840" w:code="9"/>
      <w:pgMar w:top="1440" w:right="1276"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1F1078" w14:textId="77777777" w:rsidR="00271318" w:rsidRDefault="00271318" w:rsidP="00975EF1">
      <w:pPr>
        <w:spacing w:after="0" w:line="240" w:lineRule="auto"/>
      </w:pPr>
      <w:r>
        <w:separator/>
      </w:r>
    </w:p>
  </w:endnote>
  <w:endnote w:type="continuationSeparator" w:id="0">
    <w:p w14:paraId="51ED2388" w14:textId="77777777" w:rsidR="00271318" w:rsidRDefault="00271318" w:rsidP="00975EF1">
      <w:pPr>
        <w:spacing w:after="0" w:line="240" w:lineRule="auto"/>
      </w:pPr>
      <w:r>
        <w:continuationSeparator/>
      </w:r>
    </w:p>
  </w:endnote>
  <w:endnote w:type="continuationNotice" w:id="1">
    <w:p w14:paraId="6AE62A8B" w14:textId="77777777" w:rsidR="00271318" w:rsidRDefault="002713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Medium">
    <w:panose1 w:val="020B05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Work Sans">
    <w:charset w:val="00"/>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Tw Cen MT Condensed">
    <w:panose1 w:val="020B0606020104020203"/>
    <w:charset w:val="00"/>
    <w:family w:val="swiss"/>
    <w:pitch w:val="variable"/>
    <w:sig w:usb0="00000007" w:usb1="00000000" w:usb2="00000000" w:usb3="00000000" w:csb0="00000003"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92F33" w14:textId="5FC4ADB0" w:rsidR="00C01E82" w:rsidRDefault="00000000" w:rsidP="00E3276E">
    <w:pPr>
      <w:pStyle w:val="Footer"/>
      <w:tabs>
        <w:tab w:val="clear" w:pos="4513"/>
        <w:tab w:val="clear" w:pos="9026"/>
        <w:tab w:val="left" w:pos="1983"/>
        <w:tab w:val="left" w:pos="5352"/>
        <w:tab w:val="left" w:pos="6358"/>
      </w:tabs>
      <w:jc w:val="center"/>
      <w:rPr>
        <w:sz w:val="18"/>
        <w:szCs w:val="18"/>
      </w:rPr>
    </w:pPr>
    <w:r>
      <w:rPr>
        <w:sz w:val="18"/>
        <w:szCs w:val="18"/>
      </w:rPr>
      <w:pict w14:anchorId="17482403">
        <v:rect id="_x0000_i1025" style="width:0;height:1.5pt" o:hralign="center" o:hrstd="t" o:hr="t" fillcolor="#a0a0a0" stroked="f"/>
      </w:pict>
    </w:r>
  </w:p>
  <w:p w14:paraId="0F1E00B2" w14:textId="5E30E8C7" w:rsidR="00311DC2" w:rsidRPr="00D319E7" w:rsidRDefault="00852E90" w:rsidP="00E3276E">
    <w:pPr>
      <w:pStyle w:val="Footer"/>
      <w:tabs>
        <w:tab w:val="clear" w:pos="4513"/>
        <w:tab w:val="clear" w:pos="9026"/>
        <w:tab w:val="left" w:pos="1983"/>
        <w:tab w:val="left" w:pos="5352"/>
        <w:tab w:val="left" w:pos="6358"/>
      </w:tabs>
      <w:jc w:val="center"/>
      <w:rPr>
        <w:sz w:val="18"/>
        <w:szCs w:val="18"/>
      </w:rPr>
    </w:pPr>
    <w:r w:rsidRPr="00D319E7">
      <w:rPr>
        <w:sz w:val="18"/>
        <w:szCs w:val="18"/>
      </w:rPr>
      <w:t>Dairy in th</w:t>
    </w:r>
    <w:r w:rsidR="008C202D" w:rsidRPr="00D319E7">
      <w:rPr>
        <w:sz w:val="18"/>
        <w:szCs w:val="18"/>
      </w:rPr>
      <w:t>e Murray Darling Basin – October 2024</w:t>
    </w:r>
  </w:p>
  <w:p w14:paraId="2626D81B" w14:textId="3BA76C87" w:rsidR="007B2BD1" w:rsidRPr="00D319E7" w:rsidRDefault="007B2BD1" w:rsidP="00D319E7">
    <w:pPr>
      <w:pStyle w:val="Footer"/>
      <w:tabs>
        <w:tab w:val="clear" w:pos="4513"/>
        <w:tab w:val="clear" w:pos="9026"/>
        <w:tab w:val="left" w:pos="1983"/>
        <w:tab w:val="left" w:pos="5352"/>
        <w:tab w:val="left" w:pos="6358"/>
      </w:tabs>
      <w:jc w:val="center"/>
      <w:rPr>
        <w:sz w:val="18"/>
        <w:szCs w:val="18"/>
      </w:rPr>
    </w:pPr>
    <w:r w:rsidRPr="00D319E7">
      <w:rPr>
        <w:sz w:val="18"/>
        <w:szCs w:val="18"/>
      </w:rPr>
      <w:t>Draft for consultation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6EB5F4" w14:textId="77777777" w:rsidR="00271318" w:rsidRDefault="00271318" w:rsidP="00975EF1">
      <w:pPr>
        <w:spacing w:after="0" w:line="240" w:lineRule="auto"/>
      </w:pPr>
      <w:r>
        <w:separator/>
      </w:r>
    </w:p>
  </w:footnote>
  <w:footnote w:type="continuationSeparator" w:id="0">
    <w:p w14:paraId="096AC13E" w14:textId="77777777" w:rsidR="00271318" w:rsidRDefault="00271318" w:rsidP="00975EF1">
      <w:pPr>
        <w:spacing w:after="0" w:line="240" w:lineRule="auto"/>
      </w:pPr>
      <w:r>
        <w:continuationSeparator/>
      </w:r>
    </w:p>
  </w:footnote>
  <w:footnote w:type="continuationNotice" w:id="1">
    <w:p w14:paraId="6AD017E0" w14:textId="77777777" w:rsidR="00271318" w:rsidRDefault="00271318">
      <w:pPr>
        <w:spacing w:after="0" w:line="240" w:lineRule="auto"/>
      </w:pPr>
    </w:p>
  </w:footnote>
  <w:footnote w:id="2">
    <w:p w14:paraId="0F1C7856" w14:textId="0AADC5F7" w:rsidR="00577745" w:rsidRDefault="00577745" w:rsidP="00577745">
      <w:r>
        <w:rPr>
          <w:rStyle w:val="FootnoteReference"/>
        </w:rPr>
        <w:footnoteRef/>
      </w:r>
      <w:r>
        <w:rPr>
          <w:b/>
          <w:bCs/>
        </w:rPr>
        <w:t xml:space="preserve"> </w:t>
      </w:r>
      <w:r w:rsidRPr="00F46BAF">
        <w:t>Implications and issues for Australian Dairy Stakeholders of Domestic Raw Milk Pool Trajectories to 2030</w:t>
      </w:r>
      <w:r>
        <w:t xml:space="preserve"> – Fresh Agenda November 2023</w:t>
      </w:r>
    </w:p>
    <w:p w14:paraId="530A8635" w14:textId="52412520" w:rsidR="00577745" w:rsidRPr="00D22E09" w:rsidRDefault="00577745">
      <w:pPr>
        <w:pStyle w:val="FootnoteText"/>
        <w:rPr>
          <w:lang w:val="en-US"/>
        </w:rPr>
      </w:pPr>
    </w:p>
  </w:footnote>
  <w:footnote w:id="3">
    <w:p w14:paraId="777D7FF3" w14:textId="476CE75F" w:rsidR="00AC1416" w:rsidRPr="00825B86" w:rsidRDefault="00AC1416">
      <w:pPr>
        <w:pStyle w:val="FootnoteText"/>
        <w:rPr>
          <w:lang w:val="en-US"/>
        </w:rPr>
      </w:pPr>
      <w:r>
        <w:rPr>
          <w:rStyle w:val="FootnoteReference"/>
        </w:rPr>
        <w:footnoteRef/>
      </w:r>
      <w:r>
        <w:t xml:space="preserve"> </w:t>
      </w:r>
      <w:r w:rsidR="005B4999" w:rsidRPr="00B40C5E">
        <w:t>NSW Dairy Industry Situation Analysis, October 2020</w:t>
      </w:r>
      <w:r w:rsidR="005B4999">
        <w:t xml:space="preserve">, </w:t>
      </w:r>
      <w:r w:rsidR="005B4999" w:rsidRPr="0010691E">
        <w:t>NSW Department of Primary Industries</w:t>
      </w:r>
    </w:p>
  </w:footnote>
  <w:footnote w:id="4">
    <w:p w14:paraId="5B743BD9" w14:textId="77777777" w:rsidR="000F2EF9" w:rsidRPr="00825B86" w:rsidRDefault="000F2EF9" w:rsidP="000F2EF9">
      <w:pPr>
        <w:pStyle w:val="FootnoteText"/>
        <w:rPr>
          <w:lang w:val="en-US"/>
        </w:rPr>
      </w:pPr>
      <w:r w:rsidRPr="00866AC4">
        <w:rPr>
          <w:rStyle w:val="FootnoteReference"/>
        </w:rPr>
        <w:footnoteRef/>
      </w:r>
      <w:r w:rsidRPr="00866AC4">
        <w:t xml:space="preserve"> </w:t>
      </w:r>
      <w:r w:rsidRPr="00825B86">
        <w:t>NSW Dairy Industry Situation Analysis, October 2020</w:t>
      </w:r>
      <w:r>
        <w:t xml:space="preserve">, </w:t>
      </w:r>
      <w:r w:rsidRPr="0010691E">
        <w:t>NSW Department of Primary Industries</w:t>
      </w:r>
    </w:p>
  </w:footnote>
  <w:footnote w:id="5">
    <w:p w14:paraId="0EFEDD82" w14:textId="37E62688" w:rsidR="00A600E6" w:rsidRDefault="00A600E6" w:rsidP="00A600E6">
      <w:r>
        <w:rPr>
          <w:rStyle w:val="FootnoteReference"/>
        </w:rPr>
        <w:footnoteRef/>
      </w:r>
      <w:r>
        <w:t xml:space="preserve"> Dairy Australia’s Animal Health and Welfare report June 2022</w:t>
      </w:r>
    </w:p>
    <w:p w14:paraId="37CE5AF8" w14:textId="628476A7" w:rsidR="00A600E6" w:rsidRPr="00450DAC" w:rsidRDefault="00A600E6">
      <w:pPr>
        <w:pStyle w:val="FootnoteText"/>
        <w:rPr>
          <w:lang w:val="en-US"/>
        </w:rPr>
      </w:pPr>
    </w:p>
  </w:footnote>
  <w:footnote w:id="6">
    <w:p w14:paraId="07C4BD8F" w14:textId="7E7EE094" w:rsidR="00927D60" w:rsidRDefault="00A72380">
      <w:pPr>
        <w:pStyle w:val="FootnoteText"/>
      </w:pPr>
      <w:r>
        <w:rPr>
          <w:rStyle w:val="FootnoteReference"/>
        </w:rPr>
        <w:footnoteRef/>
      </w:r>
      <w:r w:rsidR="00927D60">
        <w:t>Dairy Australia’s Animal Health and Welfare report June 2022</w:t>
      </w:r>
    </w:p>
    <w:p w14:paraId="4545CE80" w14:textId="2ADD5BE2" w:rsidR="00927D60" w:rsidRPr="00450DAC" w:rsidRDefault="00927D60">
      <w:pPr>
        <w:pStyle w:val="FootnoteText"/>
        <w:rPr>
          <w:lang w:val="en-US"/>
        </w:rPr>
      </w:pPr>
    </w:p>
  </w:footnote>
  <w:footnote w:id="7">
    <w:p w14:paraId="06DBA566" w14:textId="091AB629" w:rsidR="00A72380" w:rsidRPr="00450DAC" w:rsidRDefault="00A72380">
      <w:pPr>
        <w:pStyle w:val="FootnoteText"/>
        <w:rPr>
          <w:lang w:val="en-US"/>
        </w:rPr>
      </w:pPr>
      <w:r>
        <w:rPr>
          <w:rStyle w:val="FootnoteReference"/>
        </w:rPr>
        <w:footnoteRef/>
      </w:r>
      <w:r>
        <w:t xml:space="preserve"> Dairy Australia’s Land, Water, Carbon Survey May 2020)</w:t>
      </w:r>
    </w:p>
  </w:footnote>
  <w:footnote w:id="8">
    <w:p w14:paraId="578D46E9" w14:textId="20D453B9" w:rsidR="00912B9C" w:rsidRPr="00450DAC" w:rsidRDefault="00912B9C">
      <w:pPr>
        <w:pStyle w:val="FootnoteText"/>
        <w:rPr>
          <w:lang w:val="en-US"/>
        </w:rPr>
      </w:pPr>
      <w:r>
        <w:rPr>
          <w:rStyle w:val="FootnoteReference"/>
        </w:rPr>
        <w:footnoteRef/>
      </w:r>
      <w:r>
        <w:t xml:space="preserve"> </w:t>
      </w:r>
      <w:r w:rsidR="00611021">
        <w:rPr>
          <w:lang w:val="en-US"/>
        </w:rPr>
        <w:t>Victorian Government Basin Futures Prospectus</w:t>
      </w:r>
    </w:p>
  </w:footnote>
  <w:footnote w:id="9">
    <w:p w14:paraId="4BD98204" w14:textId="0AD6C912" w:rsidR="006C726E" w:rsidRPr="00825B86" w:rsidRDefault="006C726E">
      <w:pPr>
        <w:pStyle w:val="FootnoteText"/>
        <w:rPr>
          <w:lang w:val="en-US"/>
        </w:rPr>
      </w:pPr>
      <w:r>
        <w:rPr>
          <w:rStyle w:val="FootnoteReference"/>
        </w:rPr>
        <w:footnoteRef/>
      </w:r>
      <w:r>
        <w:t xml:space="preserve"> </w:t>
      </w:r>
      <w:r w:rsidRPr="006C726E">
        <w:t>ARENA Submission to the Economics and Industry Standing Committee Inquiry into microgrids in Western Australia</w:t>
      </w:r>
      <w:r w:rsidR="006E203A">
        <w:t>, 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053F6"/>
    <w:multiLevelType w:val="hybridMultilevel"/>
    <w:tmpl w:val="9B4898AC"/>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00A85A70"/>
    <w:multiLevelType w:val="multilevel"/>
    <w:tmpl w:val="8B4EC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FA32BD"/>
    <w:multiLevelType w:val="hybridMultilevel"/>
    <w:tmpl w:val="99B659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1AB3272"/>
    <w:multiLevelType w:val="hybridMultilevel"/>
    <w:tmpl w:val="D9FE6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2D6C04"/>
    <w:multiLevelType w:val="hybridMultilevel"/>
    <w:tmpl w:val="3DE4A0B8"/>
    <w:lvl w:ilvl="0" w:tplc="350ED6F0">
      <w:start w:val="1"/>
      <w:numFmt w:val="bullet"/>
      <w:lvlText w:val="•"/>
      <w:lvlJc w:val="left"/>
      <w:pPr>
        <w:tabs>
          <w:tab w:val="num" w:pos="720"/>
        </w:tabs>
        <w:ind w:left="720" w:hanging="360"/>
      </w:pPr>
      <w:rPr>
        <w:rFonts w:ascii="Arial" w:hAnsi="Arial" w:hint="default"/>
      </w:rPr>
    </w:lvl>
    <w:lvl w:ilvl="1" w:tplc="7188C948" w:tentative="1">
      <w:start w:val="1"/>
      <w:numFmt w:val="bullet"/>
      <w:lvlText w:val="•"/>
      <w:lvlJc w:val="left"/>
      <w:pPr>
        <w:tabs>
          <w:tab w:val="num" w:pos="1440"/>
        </w:tabs>
        <w:ind w:left="1440" w:hanging="360"/>
      </w:pPr>
      <w:rPr>
        <w:rFonts w:ascii="Arial" w:hAnsi="Arial" w:hint="default"/>
      </w:rPr>
    </w:lvl>
    <w:lvl w:ilvl="2" w:tplc="5C3A7196" w:tentative="1">
      <w:start w:val="1"/>
      <w:numFmt w:val="bullet"/>
      <w:lvlText w:val="•"/>
      <w:lvlJc w:val="left"/>
      <w:pPr>
        <w:tabs>
          <w:tab w:val="num" w:pos="2160"/>
        </w:tabs>
        <w:ind w:left="2160" w:hanging="360"/>
      </w:pPr>
      <w:rPr>
        <w:rFonts w:ascii="Arial" w:hAnsi="Arial" w:hint="default"/>
      </w:rPr>
    </w:lvl>
    <w:lvl w:ilvl="3" w:tplc="F8F21692" w:tentative="1">
      <w:start w:val="1"/>
      <w:numFmt w:val="bullet"/>
      <w:lvlText w:val="•"/>
      <w:lvlJc w:val="left"/>
      <w:pPr>
        <w:tabs>
          <w:tab w:val="num" w:pos="2880"/>
        </w:tabs>
        <w:ind w:left="2880" w:hanging="360"/>
      </w:pPr>
      <w:rPr>
        <w:rFonts w:ascii="Arial" w:hAnsi="Arial" w:hint="default"/>
      </w:rPr>
    </w:lvl>
    <w:lvl w:ilvl="4" w:tplc="44AAB6D2" w:tentative="1">
      <w:start w:val="1"/>
      <w:numFmt w:val="bullet"/>
      <w:lvlText w:val="•"/>
      <w:lvlJc w:val="left"/>
      <w:pPr>
        <w:tabs>
          <w:tab w:val="num" w:pos="3600"/>
        </w:tabs>
        <w:ind w:left="3600" w:hanging="360"/>
      </w:pPr>
      <w:rPr>
        <w:rFonts w:ascii="Arial" w:hAnsi="Arial" w:hint="default"/>
      </w:rPr>
    </w:lvl>
    <w:lvl w:ilvl="5" w:tplc="40C6372A" w:tentative="1">
      <w:start w:val="1"/>
      <w:numFmt w:val="bullet"/>
      <w:lvlText w:val="•"/>
      <w:lvlJc w:val="left"/>
      <w:pPr>
        <w:tabs>
          <w:tab w:val="num" w:pos="4320"/>
        </w:tabs>
        <w:ind w:left="4320" w:hanging="360"/>
      </w:pPr>
      <w:rPr>
        <w:rFonts w:ascii="Arial" w:hAnsi="Arial" w:hint="default"/>
      </w:rPr>
    </w:lvl>
    <w:lvl w:ilvl="6" w:tplc="B4C2F1C0" w:tentative="1">
      <w:start w:val="1"/>
      <w:numFmt w:val="bullet"/>
      <w:lvlText w:val="•"/>
      <w:lvlJc w:val="left"/>
      <w:pPr>
        <w:tabs>
          <w:tab w:val="num" w:pos="5040"/>
        </w:tabs>
        <w:ind w:left="5040" w:hanging="360"/>
      </w:pPr>
      <w:rPr>
        <w:rFonts w:ascii="Arial" w:hAnsi="Arial" w:hint="default"/>
      </w:rPr>
    </w:lvl>
    <w:lvl w:ilvl="7" w:tplc="035631E0" w:tentative="1">
      <w:start w:val="1"/>
      <w:numFmt w:val="bullet"/>
      <w:lvlText w:val="•"/>
      <w:lvlJc w:val="left"/>
      <w:pPr>
        <w:tabs>
          <w:tab w:val="num" w:pos="5760"/>
        </w:tabs>
        <w:ind w:left="5760" w:hanging="360"/>
      </w:pPr>
      <w:rPr>
        <w:rFonts w:ascii="Arial" w:hAnsi="Arial" w:hint="default"/>
      </w:rPr>
    </w:lvl>
    <w:lvl w:ilvl="8" w:tplc="C83054E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7992DB8"/>
    <w:multiLevelType w:val="multilevel"/>
    <w:tmpl w:val="219CD6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E6411F"/>
    <w:multiLevelType w:val="hybridMultilevel"/>
    <w:tmpl w:val="78C0C756"/>
    <w:lvl w:ilvl="0" w:tplc="431E3C66">
      <w:start w:val="1"/>
      <w:numFmt w:val="decimal"/>
      <w:lvlText w:val="%1."/>
      <w:lvlJc w:val="left"/>
      <w:pPr>
        <w:ind w:left="720" w:hanging="360"/>
      </w:pPr>
      <w:rPr>
        <w:rFonts w:hint="eastAsi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FB0117A"/>
    <w:multiLevelType w:val="hybridMultilevel"/>
    <w:tmpl w:val="F17EF2F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387547A"/>
    <w:multiLevelType w:val="multilevel"/>
    <w:tmpl w:val="289674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E30D16"/>
    <w:multiLevelType w:val="multilevel"/>
    <w:tmpl w:val="B43C0BF0"/>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ED0ED3"/>
    <w:multiLevelType w:val="hybridMultilevel"/>
    <w:tmpl w:val="E97604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8290A03"/>
    <w:multiLevelType w:val="hybridMultilevel"/>
    <w:tmpl w:val="41AA9BB2"/>
    <w:lvl w:ilvl="0" w:tplc="8D7A101C">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C5C2449"/>
    <w:multiLevelType w:val="multilevel"/>
    <w:tmpl w:val="87E29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7B12B8"/>
    <w:multiLevelType w:val="hybridMultilevel"/>
    <w:tmpl w:val="8E3043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1F0530DF"/>
    <w:multiLevelType w:val="hybridMultilevel"/>
    <w:tmpl w:val="08D66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FCF6D05"/>
    <w:multiLevelType w:val="hybridMultilevel"/>
    <w:tmpl w:val="4C7464CA"/>
    <w:lvl w:ilvl="0" w:tplc="FEA246B2">
      <w:start w:val="1"/>
      <w:numFmt w:val="bullet"/>
      <w:lvlText w:val=""/>
      <w:lvlJc w:val="left"/>
      <w:pPr>
        <w:ind w:left="720" w:hanging="360"/>
      </w:pPr>
      <w:rPr>
        <w:rFonts w:ascii="Symbol" w:hAnsi="Symbol"/>
      </w:rPr>
    </w:lvl>
    <w:lvl w:ilvl="1" w:tplc="6EE0F53A">
      <w:start w:val="1"/>
      <w:numFmt w:val="bullet"/>
      <w:lvlText w:val=""/>
      <w:lvlJc w:val="left"/>
      <w:pPr>
        <w:ind w:left="720" w:hanging="360"/>
      </w:pPr>
      <w:rPr>
        <w:rFonts w:ascii="Symbol" w:hAnsi="Symbol"/>
      </w:rPr>
    </w:lvl>
    <w:lvl w:ilvl="2" w:tplc="3E4E871A">
      <w:start w:val="1"/>
      <w:numFmt w:val="bullet"/>
      <w:lvlText w:val=""/>
      <w:lvlJc w:val="left"/>
      <w:pPr>
        <w:ind w:left="720" w:hanging="360"/>
      </w:pPr>
      <w:rPr>
        <w:rFonts w:ascii="Symbol" w:hAnsi="Symbol"/>
      </w:rPr>
    </w:lvl>
    <w:lvl w:ilvl="3" w:tplc="93165098">
      <w:start w:val="1"/>
      <w:numFmt w:val="bullet"/>
      <w:lvlText w:val=""/>
      <w:lvlJc w:val="left"/>
      <w:pPr>
        <w:ind w:left="720" w:hanging="360"/>
      </w:pPr>
      <w:rPr>
        <w:rFonts w:ascii="Symbol" w:hAnsi="Symbol"/>
      </w:rPr>
    </w:lvl>
    <w:lvl w:ilvl="4" w:tplc="3FB0D874">
      <w:start w:val="1"/>
      <w:numFmt w:val="bullet"/>
      <w:lvlText w:val=""/>
      <w:lvlJc w:val="left"/>
      <w:pPr>
        <w:ind w:left="720" w:hanging="360"/>
      </w:pPr>
      <w:rPr>
        <w:rFonts w:ascii="Symbol" w:hAnsi="Symbol"/>
      </w:rPr>
    </w:lvl>
    <w:lvl w:ilvl="5" w:tplc="77C67952">
      <w:start w:val="1"/>
      <w:numFmt w:val="bullet"/>
      <w:lvlText w:val=""/>
      <w:lvlJc w:val="left"/>
      <w:pPr>
        <w:ind w:left="720" w:hanging="360"/>
      </w:pPr>
      <w:rPr>
        <w:rFonts w:ascii="Symbol" w:hAnsi="Symbol"/>
      </w:rPr>
    </w:lvl>
    <w:lvl w:ilvl="6" w:tplc="B024DF5A">
      <w:start w:val="1"/>
      <w:numFmt w:val="bullet"/>
      <w:lvlText w:val=""/>
      <w:lvlJc w:val="left"/>
      <w:pPr>
        <w:ind w:left="720" w:hanging="360"/>
      </w:pPr>
      <w:rPr>
        <w:rFonts w:ascii="Symbol" w:hAnsi="Symbol"/>
      </w:rPr>
    </w:lvl>
    <w:lvl w:ilvl="7" w:tplc="20E0BA5C">
      <w:start w:val="1"/>
      <w:numFmt w:val="bullet"/>
      <w:lvlText w:val=""/>
      <w:lvlJc w:val="left"/>
      <w:pPr>
        <w:ind w:left="720" w:hanging="360"/>
      </w:pPr>
      <w:rPr>
        <w:rFonts w:ascii="Symbol" w:hAnsi="Symbol"/>
      </w:rPr>
    </w:lvl>
    <w:lvl w:ilvl="8" w:tplc="0EB0BC5E">
      <w:start w:val="1"/>
      <w:numFmt w:val="bullet"/>
      <w:lvlText w:val=""/>
      <w:lvlJc w:val="left"/>
      <w:pPr>
        <w:ind w:left="720" w:hanging="360"/>
      </w:pPr>
      <w:rPr>
        <w:rFonts w:ascii="Symbol" w:hAnsi="Symbol"/>
      </w:rPr>
    </w:lvl>
  </w:abstractNum>
  <w:abstractNum w:abstractNumId="16" w15:restartNumberingAfterBreak="0">
    <w:nsid w:val="20632A71"/>
    <w:multiLevelType w:val="hybridMultilevel"/>
    <w:tmpl w:val="F6BC3B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113034C"/>
    <w:multiLevelType w:val="multilevel"/>
    <w:tmpl w:val="7724FD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A66B5C"/>
    <w:multiLevelType w:val="hybridMultilevel"/>
    <w:tmpl w:val="F3A0D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6F070ED"/>
    <w:multiLevelType w:val="hybridMultilevel"/>
    <w:tmpl w:val="10FAC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543CDE"/>
    <w:multiLevelType w:val="hybridMultilevel"/>
    <w:tmpl w:val="AAD678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FF57B0"/>
    <w:multiLevelType w:val="hybridMultilevel"/>
    <w:tmpl w:val="9544F50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39C038A6"/>
    <w:multiLevelType w:val="hybridMultilevel"/>
    <w:tmpl w:val="13AAD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2DB1FA3"/>
    <w:multiLevelType w:val="hybridMultilevel"/>
    <w:tmpl w:val="5A2CB73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3915ADF"/>
    <w:multiLevelType w:val="hybridMultilevel"/>
    <w:tmpl w:val="C0C614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50636DD"/>
    <w:multiLevelType w:val="hybridMultilevel"/>
    <w:tmpl w:val="F3DE121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810423E"/>
    <w:multiLevelType w:val="hybridMultilevel"/>
    <w:tmpl w:val="03B6B234"/>
    <w:lvl w:ilvl="0" w:tplc="EABA9E6E">
      <w:start w:val="1"/>
      <w:numFmt w:val="bullet"/>
      <w:lvlText w:val="•"/>
      <w:lvlJc w:val="left"/>
      <w:pPr>
        <w:tabs>
          <w:tab w:val="num" w:pos="720"/>
        </w:tabs>
        <w:ind w:left="720" w:hanging="360"/>
      </w:pPr>
      <w:rPr>
        <w:rFonts w:ascii="Times New Roman" w:hAnsi="Times New Roman" w:hint="default"/>
      </w:rPr>
    </w:lvl>
    <w:lvl w:ilvl="1" w:tplc="64E4D6CE" w:tentative="1">
      <w:start w:val="1"/>
      <w:numFmt w:val="bullet"/>
      <w:lvlText w:val="•"/>
      <w:lvlJc w:val="left"/>
      <w:pPr>
        <w:tabs>
          <w:tab w:val="num" w:pos="1440"/>
        </w:tabs>
        <w:ind w:left="1440" w:hanging="360"/>
      </w:pPr>
      <w:rPr>
        <w:rFonts w:ascii="Times New Roman" w:hAnsi="Times New Roman" w:hint="default"/>
      </w:rPr>
    </w:lvl>
    <w:lvl w:ilvl="2" w:tplc="2C24E8E8" w:tentative="1">
      <w:start w:val="1"/>
      <w:numFmt w:val="bullet"/>
      <w:lvlText w:val="•"/>
      <w:lvlJc w:val="left"/>
      <w:pPr>
        <w:tabs>
          <w:tab w:val="num" w:pos="2160"/>
        </w:tabs>
        <w:ind w:left="2160" w:hanging="360"/>
      </w:pPr>
      <w:rPr>
        <w:rFonts w:ascii="Times New Roman" w:hAnsi="Times New Roman" w:hint="default"/>
      </w:rPr>
    </w:lvl>
    <w:lvl w:ilvl="3" w:tplc="D1125D1E" w:tentative="1">
      <w:start w:val="1"/>
      <w:numFmt w:val="bullet"/>
      <w:lvlText w:val="•"/>
      <w:lvlJc w:val="left"/>
      <w:pPr>
        <w:tabs>
          <w:tab w:val="num" w:pos="2880"/>
        </w:tabs>
        <w:ind w:left="2880" w:hanging="360"/>
      </w:pPr>
      <w:rPr>
        <w:rFonts w:ascii="Times New Roman" w:hAnsi="Times New Roman" w:hint="default"/>
      </w:rPr>
    </w:lvl>
    <w:lvl w:ilvl="4" w:tplc="ACF854C0" w:tentative="1">
      <w:start w:val="1"/>
      <w:numFmt w:val="bullet"/>
      <w:lvlText w:val="•"/>
      <w:lvlJc w:val="left"/>
      <w:pPr>
        <w:tabs>
          <w:tab w:val="num" w:pos="3600"/>
        </w:tabs>
        <w:ind w:left="3600" w:hanging="360"/>
      </w:pPr>
      <w:rPr>
        <w:rFonts w:ascii="Times New Roman" w:hAnsi="Times New Roman" w:hint="default"/>
      </w:rPr>
    </w:lvl>
    <w:lvl w:ilvl="5" w:tplc="9A16E27A" w:tentative="1">
      <w:start w:val="1"/>
      <w:numFmt w:val="bullet"/>
      <w:lvlText w:val="•"/>
      <w:lvlJc w:val="left"/>
      <w:pPr>
        <w:tabs>
          <w:tab w:val="num" w:pos="4320"/>
        </w:tabs>
        <w:ind w:left="4320" w:hanging="360"/>
      </w:pPr>
      <w:rPr>
        <w:rFonts w:ascii="Times New Roman" w:hAnsi="Times New Roman" w:hint="default"/>
      </w:rPr>
    </w:lvl>
    <w:lvl w:ilvl="6" w:tplc="EDC2B65E" w:tentative="1">
      <w:start w:val="1"/>
      <w:numFmt w:val="bullet"/>
      <w:lvlText w:val="•"/>
      <w:lvlJc w:val="left"/>
      <w:pPr>
        <w:tabs>
          <w:tab w:val="num" w:pos="5040"/>
        </w:tabs>
        <w:ind w:left="5040" w:hanging="360"/>
      </w:pPr>
      <w:rPr>
        <w:rFonts w:ascii="Times New Roman" w:hAnsi="Times New Roman" w:hint="default"/>
      </w:rPr>
    </w:lvl>
    <w:lvl w:ilvl="7" w:tplc="CCC2E4AE" w:tentative="1">
      <w:start w:val="1"/>
      <w:numFmt w:val="bullet"/>
      <w:lvlText w:val="•"/>
      <w:lvlJc w:val="left"/>
      <w:pPr>
        <w:tabs>
          <w:tab w:val="num" w:pos="5760"/>
        </w:tabs>
        <w:ind w:left="5760" w:hanging="360"/>
      </w:pPr>
      <w:rPr>
        <w:rFonts w:ascii="Times New Roman" w:hAnsi="Times New Roman" w:hint="default"/>
      </w:rPr>
    </w:lvl>
    <w:lvl w:ilvl="8" w:tplc="9C5C0A3E"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87E50E7"/>
    <w:multiLevelType w:val="hybridMultilevel"/>
    <w:tmpl w:val="8BC449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49230E0C"/>
    <w:multiLevelType w:val="hybridMultilevel"/>
    <w:tmpl w:val="4628F6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4AC35D17"/>
    <w:multiLevelType w:val="hybridMultilevel"/>
    <w:tmpl w:val="1DAE0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5586485"/>
    <w:multiLevelType w:val="hybridMultilevel"/>
    <w:tmpl w:val="08D88AB8"/>
    <w:lvl w:ilvl="0" w:tplc="3AFC5170">
      <w:start w:val="1"/>
      <w:numFmt w:val="bullet"/>
      <w:lvlText w:val=""/>
      <w:lvlJc w:val="left"/>
      <w:pPr>
        <w:ind w:left="720" w:hanging="360"/>
      </w:pPr>
      <w:rPr>
        <w:rFonts w:ascii="Symbol" w:hAnsi="Symbol"/>
      </w:rPr>
    </w:lvl>
    <w:lvl w:ilvl="1" w:tplc="C9728F06">
      <w:start w:val="1"/>
      <w:numFmt w:val="bullet"/>
      <w:lvlText w:val=""/>
      <w:lvlJc w:val="left"/>
      <w:pPr>
        <w:ind w:left="720" w:hanging="360"/>
      </w:pPr>
      <w:rPr>
        <w:rFonts w:ascii="Symbol" w:hAnsi="Symbol"/>
      </w:rPr>
    </w:lvl>
    <w:lvl w:ilvl="2" w:tplc="46E2D2A2">
      <w:start w:val="1"/>
      <w:numFmt w:val="bullet"/>
      <w:lvlText w:val=""/>
      <w:lvlJc w:val="left"/>
      <w:pPr>
        <w:ind w:left="720" w:hanging="360"/>
      </w:pPr>
      <w:rPr>
        <w:rFonts w:ascii="Symbol" w:hAnsi="Symbol"/>
      </w:rPr>
    </w:lvl>
    <w:lvl w:ilvl="3" w:tplc="31F6F07C">
      <w:start w:val="1"/>
      <w:numFmt w:val="bullet"/>
      <w:lvlText w:val=""/>
      <w:lvlJc w:val="left"/>
      <w:pPr>
        <w:ind w:left="720" w:hanging="360"/>
      </w:pPr>
      <w:rPr>
        <w:rFonts w:ascii="Symbol" w:hAnsi="Symbol"/>
      </w:rPr>
    </w:lvl>
    <w:lvl w:ilvl="4" w:tplc="71A64C32">
      <w:start w:val="1"/>
      <w:numFmt w:val="bullet"/>
      <w:lvlText w:val=""/>
      <w:lvlJc w:val="left"/>
      <w:pPr>
        <w:ind w:left="720" w:hanging="360"/>
      </w:pPr>
      <w:rPr>
        <w:rFonts w:ascii="Symbol" w:hAnsi="Symbol"/>
      </w:rPr>
    </w:lvl>
    <w:lvl w:ilvl="5" w:tplc="8D86E886">
      <w:start w:val="1"/>
      <w:numFmt w:val="bullet"/>
      <w:lvlText w:val=""/>
      <w:lvlJc w:val="left"/>
      <w:pPr>
        <w:ind w:left="720" w:hanging="360"/>
      </w:pPr>
      <w:rPr>
        <w:rFonts w:ascii="Symbol" w:hAnsi="Symbol"/>
      </w:rPr>
    </w:lvl>
    <w:lvl w:ilvl="6" w:tplc="DB10A012">
      <w:start w:val="1"/>
      <w:numFmt w:val="bullet"/>
      <w:lvlText w:val=""/>
      <w:lvlJc w:val="left"/>
      <w:pPr>
        <w:ind w:left="720" w:hanging="360"/>
      </w:pPr>
      <w:rPr>
        <w:rFonts w:ascii="Symbol" w:hAnsi="Symbol"/>
      </w:rPr>
    </w:lvl>
    <w:lvl w:ilvl="7" w:tplc="51081F92">
      <w:start w:val="1"/>
      <w:numFmt w:val="bullet"/>
      <w:lvlText w:val=""/>
      <w:lvlJc w:val="left"/>
      <w:pPr>
        <w:ind w:left="720" w:hanging="360"/>
      </w:pPr>
      <w:rPr>
        <w:rFonts w:ascii="Symbol" w:hAnsi="Symbol"/>
      </w:rPr>
    </w:lvl>
    <w:lvl w:ilvl="8" w:tplc="77B4BEF2">
      <w:start w:val="1"/>
      <w:numFmt w:val="bullet"/>
      <w:lvlText w:val=""/>
      <w:lvlJc w:val="left"/>
      <w:pPr>
        <w:ind w:left="720" w:hanging="360"/>
      </w:pPr>
      <w:rPr>
        <w:rFonts w:ascii="Symbol" w:hAnsi="Symbol"/>
      </w:rPr>
    </w:lvl>
  </w:abstractNum>
  <w:abstractNum w:abstractNumId="31" w15:restartNumberingAfterBreak="0">
    <w:nsid w:val="61B36155"/>
    <w:multiLevelType w:val="hybridMultilevel"/>
    <w:tmpl w:val="83106D00"/>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32" w15:restartNumberingAfterBreak="0">
    <w:nsid w:val="655A749F"/>
    <w:multiLevelType w:val="hybridMultilevel"/>
    <w:tmpl w:val="A2F64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5617F8C"/>
    <w:multiLevelType w:val="hybridMultilevel"/>
    <w:tmpl w:val="C6BE1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83A4A5C"/>
    <w:multiLevelType w:val="hybridMultilevel"/>
    <w:tmpl w:val="C4FC90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707916ED"/>
    <w:multiLevelType w:val="hybridMultilevel"/>
    <w:tmpl w:val="60528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18A0ACC"/>
    <w:multiLevelType w:val="hybridMultilevel"/>
    <w:tmpl w:val="BA5A9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1FA5041"/>
    <w:multiLevelType w:val="hybridMultilevel"/>
    <w:tmpl w:val="E47E54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34144D9"/>
    <w:multiLevelType w:val="hybridMultilevel"/>
    <w:tmpl w:val="2BFEF97E"/>
    <w:lvl w:ilvl="0" w:tplc="4D4020BC">
      <w:start w:val="5"/>
      <w:numFmt w:val="bullet"/>
      <w:lvlText w:val="-"/>
      <w:lvlJc w:val="left"/>
      <w:pPr>
        <w:ind w:left="720" w:hanging="360"/>
      </w:pPr>
      <w:rPr>
        <w:rFonts w:ascii="Yu Gothic Medium" w:eastAsia="Yu Gothic Medium" w:hAnsi="Yu Gothic Medium" w:cs="Arial"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4A40181"/>
    <w:multiLevelType w:val="hybridMultilevel"/>
    <w:tmpl w:val="9F5AE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78C02C8"/>
    <w:multiLevelType w:val="hybridMultilevel"/>
    <w:tmpl w:val="DE701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AC23AAD"/>
    <w:multiLevelType w:val="hybridMultilevel"/>
    <w:tmpl w:val="8F9E4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CD13770"/>
    <w:multiLevelType w:val="hybridMultilevel"/>
    <w:tmpl w:val="442E0BF4"/>
    <w:lvl w:ilvl="0" w:tplc="FFFFFFFF">
      <w:start w:val="1"/>
      <w:numFmt w:val="decimal"/>
      <w:lvlText w:val="%1."/>
      <w:lvlJc w:val="left"/>
      <w:pPr>
        <w:ind w:left="720" w:hanging="360"/>
      </w:pPr>
    </w:lvl>
    <w:lvl w:ilvl="1" w:tplc="0C0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15:restartNumberingAfterBreak="0">
    <w:nsid w:val="7D1E3E77"/>
    <w:multiLevelType w:val="hybridMultilevel"/>
    <w:tmpl w:val="183621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DDF24F6"/>
    <w:multiLevelType w:val="hybridMultilevel"/>
    <w:tmpl w:val="6666C3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5" w15:restartNumberingAfterBreak="0">
    <w:nsid w:val="7EAB3EA3"/>
    <w:multiLevelType w:val="hybridMultilevel"/>
    <w:tmpl w:val="743E0C7A"/>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num w:numId="1" w16cid:durableId="2025672712">
    <w:abstractNumId w:val="40"/>
  </w:num>
  <w:num w:numId="2" w16cid:durableId="82727296">
    <w:abstractNumId w:val="36"/>
  </w:num>
  <w:num w:numId="3" w16cid:durableId="2135244353">
    <w:abstractNumId w:val="37"/>
  </w:num>
  <w:num w:numId="4" w16cid:durableId="685523743">
    <w:abstractNumId w:val="22"/>
  </w:num>
  <w:num w:numId="5" w16cid:durableId="394164578">
    <w:abstractNumId w:val="7"/>
  </w:num>
  <w:num w:numId="6" w16cid:durableId="1038510924">
    <w:abstractNumId w:val="14"/>
  </w:num>
  <w:num w:numId="7" w16cid:durableId="336494393">
    <w:abstractNumId w:val="43"/>
  </w:num>
  <w:num w:numId="8" w16cid:durableId="1765881381">
    <w:abstractNumId w:val="35"/>
  </w:num>
  <w:num w:numId="9" w16cid:durableId="1581064581">
    <w:abstractNumId w:val="18"/>
  </w:num>
  <w:num w:numId="10" w16cid:durableId="1248148030">
    <w:abstractNumId w:val="23"/>
  </w:num>
  <w:num w:numId="11" w16cid:durableId="1357460860">
    <w:abstractNumId w:val="9"/>
  </w:num>
  <w:num w:numId="12" w16cid:durableId="1739129689">
    <w:abstractNumId w:val="12"/>
  </w:num>
  <w:num w:numId="13" w16cid:durableId="444540846">
    <w:abstractNumId w:val="8"/>
  </w:num>
  <w:num w:numId="14" w16cid:durableId="1596356779">
    <w:abstractNumId w:val="1"/>
  </w:num>
  <w:num w:numId="15" w16cid:durableId="1430545776">
    <w:abstractNumId w:val="5"/>
  </w:num>
  <w:num w:numId="16" w16cid:durableId="942497470">
    <w:abstractNumId w:val="4"/>
  </w:num>
  <w:num w:numId="17" w16cid:durableId="352612727">
    <w:abstractNumId w:val="26"/>
  </w:num>
  <w:num w:numId="18" w16cid:durableId="1636445613">
    <w:abstractNumId w:val="2"/>
  </w:num>
  <w:num w:numId="19" w16cid:durableId="148137662">
    <w:abstractNumId w:val="20"/>
  </w:num>
  <w:num w:numId="20" w16cid:durableId="50154307">
    <w:abstractNumId w:val="0"/>
  </w:num>
  <w:num w:numId="21" w16cid:durableId="971253450">
    <w:abstractNumId w:val="34"/>
  </w:num>
  <w:num w:numId="22" w16cid:durableId="1675186620">
    <w:abstractNumId w:val="28"/>
  </w:num>
  <w:num w:numId="23" w16cid:durableId="299653226">
    <w:abstractNumId w:val="10"/>
  </w:num>
  <w:num w:numId="24" w16cid:durableId="1493179783">
    <w:abstractNumId w:val="16"/>
  </w:num>
  <w:num w:numId="25" w16cid:durableId="562833584">
    <w:abstractNumId w:val="0"/>
  </w:num>
  <w:num w:numId="26" w16cid:durableId="611789110">
    <w:abstractNumId w:val="24"/>
  </w:num>
  <w:num w:numId="27" w16cid:durableId="173961687">
    <w:abstractNumId w:val="13"/>
  </w:num>
  <w:num w:numId="28" w16cid:durableId="49035519">
    <w:abstractNumId w:val="44"/>
  </w:num>
  <w:num w:numId="29" w16cid:durableId="1740712495">
    <w:abstractNumId w:val="27"/>
  </w:num>
  <w:num w:numId="30" w16cid:durableId="1822228847">
    <w:abstractNumId w:val="17"/>
  </w:num>
  <w:num w:numId="31" w16cid:durableId="594288003">
    <w:abstractNumId w:val="32"/>
  </w:num>
  <w:num w:numId="32" w16cid:durableId="470094707">
    <w:abstractNumId w:val="11"/>
  </w:num>
  <w:num w:numId="33" w16cid:durableId="1692488478">
    <w:abstractNumId w:val="41"/>
  </w:num>
  <w:num w:numId="34" w16cid:durableId="1370257013">
    <w:abstractNumId w:val="29"/>
  </w:num>
  <w:num w:numId="35" w16cid:durableId="1961454842">
    <w:abstractNumId w:val="3"/>
  </w:num>
  <w:num w:numId="36" w16cid:durableId="1586570766">
    <w:abstractNumId w:val="30"/>
  </w:num>
  <w:num w:numId="37" w16cid:durableId="2049064321">
    <w:abstractNumId w:val="15"/>
  </w:num>
  <w:num w:numId="38" w16cid:durableId="3350686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43372191">
    <w:abstractNumId w:val="19"/>
  </w:num>
  <w:num w:numId="40" w16cid:durableId="2123261852">
    <w:abstractNumId w:val="42"/>
  </w:num>
  <w:num w:numId="41" w16cid:durableId="2052804467">
    <w:abstractNumId w:val="38"/>
  </w:num>
  <w:num w:numId="42" w16cid:durableId="674191120">
    <w:abstractNumId w:val="25"/>
  </w:num>
  <w:num w:numId="43" w16cid:durableId="1754356489">
    <w:abstractNumId w:val="6"/>
  </w:num>
  <w:num w:numId="44" w16cid:durableId="918052782">
    <w:abstractNumId w:val="33"/>
  </w:num>
  <w:num w:numId="45" w16cid:durableId="1552184964">
    <w:abstractNumId w:val="39"/>
  </w:num>
  <w:num w:numId="46" w16cid:durableId="1134568248">
    <w:abstractNumId w:val="31"/>
  </w:num>
  <w:num w:numId="47" w16cid:durableId="1700160304">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1F1"/>
    <w:rsid w:val="00000126"/>
    <w:rsid w:val="00000402"/>
    <w:rsid w:val="00000B1F"/>
    <w:rsid w:val="00001CA0"/>
    <w:rsid w:val="00002A6D"/>
    <w:rsid w:val="00003F8E"/>
    <w:rsid w:val="00004774"/>
    <w:rsid w:val="00004C73"/>
    <w:rsid w:val="0000598E"/>
    <w:rsid w:val="00005F58"/>
    <w:rsid w:val="000110E7"/>
    <w:rsid w:val="00012400"/>
    <w:rsid w:val="0001293A"/>
    <w:rsid w:val="00013273"/>
    <w:rsid w:val="00013968"/>
    <w:rsid w:val="00013A60"/>
    <w:rsid w:val="00015D7B"/>
    <w:rsid w:val="00016098"/>
    <w:rsid w:val="00017494"/>
    <w:rsid w:val="000203DA"/>
    <w:rsid w:val="00020F7D"/>
    <w:rsid w:val="0002174B"/>
    <w:rsid w:val="00021BA0"/>
    <w:rsid w:val="000224C5"/>
    <w:rsid w:val="00023040"/>
    <w:rsid w:val="000230F7"/>
    <w:rsid w:val="000233F9"/>
    <w:rsid w:val="00026F17"/>
    <w:rsid w:val="00027B73"/>
    <w:rsid w:val="000300CE"/>
    <w:rsid w:val="00030479"/>
    <w:rsid w:val="00030DAD"/>
    <w:rsid w:val="00031774"/>
    <w:rsid w:val="000336C5"/>
    <w:rsid w:val="00033FF7"/>
    <w:rsid w:val="00036058"/>
    <w:rsid w:val="00041411"/>
    <w:rsid w:val="00042F95"/>
    <w:rsid w:val="000430D3"/>
    <w:rsid w:val="00043736"/>
    <w:rsid w:val="00043FA2"/>
    <w:rsid w:val="00044E09"/>
    <w:rsid w:val="000457FB"/>
    <w:rsid w:val="00046C6D"/>
    <w:rsid w:val="0004708F"/>
    <w:rsid w:val="000516E2"/>
    <w:rsid w:val="00052CEA"/>
    <w:rsid w:val="00057232"/>
    <w:rsid w:val="00057FA5"/>
    <w:rsid w:val="00061082"/>
    <w:rsid w:val="000614BA"/>
    <w:rsid w:val="00062CFA"/>
    <w:rsid w:val="00062EBF"/>
    <w:rsid w:val="00063009"/>
    <w:rsid w:val="00063DEE"/>
    <w:rsid w:val="000654FC"/>
    <w:rsid w:val="00065BE0"/>
    <w:rsid w:val="0006646C"/>
    <w:rsid w:val="00066BE0"/>
    <w:rsid w:val="00066E80"/>
    <w:rsid w:val="000758CC"/>
    <w:rsid w:val="0007755F"/>
    <w:rsid w:val="00077A78"/>
    <w:rsid w:val="000806B3"/>
    <w:rsid w:val="00081453"/>
    <w:rsid w:val="00081BB6"/>
    <w:rsid w:val="0008268D"/>
    <w:rsid w:val="00084461"/>
    <w:rsid w:val="00084B06"/>
    <w:rsid w:val="00085CB0"/>
    <w:rsid w:val="00085F40"/>
    <w:rsid w:val="00086953"/>
    <w:rsid w:val="00091F03"/>
    <w:rsid w:val="0009396F"/>
    <w:rsid w:val="00094935"/>
    <w:rsid w:val="000975AE"/>
    <w:rsid w:val="000A0C0A"/>
    <w:rsid w:val="000A1987"/>
    <w:rsid w:val="000A385F"/>
    <w:rsid w:val="000A4EAA"/>
    <w:rsid w:val="000B15F6"/>
    <w:rsid w:val="000B1A4A"/>
    <w:rsid w:val="000B2AC5"/>
    <w:rsid w:val="000B2F96"/>
    <w:rsid w:val="000B43CA"/>
    <w:rsid w:val="000B5114"/>
    <w:rsid w:val="000B539F"/>
    <w:rsid w:val="000B631A"/>
    <w:rsid w:val="000B6512"/>
    <w:rsid w:val="000B662E"/>
    <w:rsid w:val="000B6AA1"/>
    <w:rsid w:val="000B7324"/>
    <w:rsid w:val="000B7440"/>
    <w:rsid w:val="000C0392"/>
    <w:rsid w:val="000C21E6"/>
    <w:rsid w:val="000C2EA4"/>
    <w:rsid w:val="000C5108"/>
    <w:rsid w:val="000C5E15"/>
    <w:rsid w:val="000C673F"/>
    <w:rsid w:val="000C6C3B"/>
    <w:rsid w:val="000C70B0"/>
    <w:rsid w:val="000D0601"/>
    <w:rsid w:val="000D1C4A"/>
    <w:rsid w:val="000D32C5"/>
    <w:rsid w:val="000D4DC6"/>
    <w:rsid w:val="000D582F"/>
    <w:rsid w:val="000D6561"/>
    <w:rsid w:val="000D6B87"/>
    <w:rsid w:val="000E0D19"/>
    <w:rsid w:val="000E0E0E"/>
    <w:rsid w:val="000E1515"/>
    <w:rsid w:val="000E16BC"/>
    <w:rsid w:val="000E1F6E"/>
    <w:rsid w:val="000E2F0A"/>
    <w:rsid w:val="000E43B3"/>
    <w:rsid w:val="000E54D5"/>
    <w:rsid w:val="000E601D"/>
    <w:rsid w:val="000E7098"/>
    <w:rsid w:val="000F2261"/>
    <w:rsid w:val="000F2EF9"/>
    <w:rsid w:val="000F3086"/>
    <w:rsid w:val="000F3330"/>
    <w:rsid w:val="000F44F1"/>
    <w:rsid w:val="000F47C0"/>
    <w:rsid w:val="000F536B"/>
    <w:rsid w:val="000F547A"/>
    <w:rsid w:val="000F645F"/>
    <w:rsid w:val="000F7495"/>
    <w:rsid w:val="000F754C"/>
    <w:rsid w:val="001027F1"/>
    <w:rsid w:val="00103335"/>
    <w:rsid w:val="001045E1"/>
    <w:rsid w:val="001065E5"/>
    <w:rsid w:val="0010691E"/>
    <w:rsid w:val="00106C7C"/>
    <w:rsid w:val="0010720E"/>
    <w:rsid w:val="00107E51"/>
    <w:rsid w:val="00110484"/>
    <w:rsid w:val="00111CD6"/>
    <w:rsid w:val="00111F13"/>
    <w:rsid w:val="001126CA"/>
    <w:rsid w:val="00113183"/>
    <w:rsid w:val="001139E9"/>
    <w:rsid w:val="00113E2D"/>
    <w:rsid w:val="00114A26"/>
    <w:rsid w:val="00114A6F"/>
    <w:rsid w:val="00115E5C"/>
    <w:rsid w:val="001161F4"/>
    <w:rsid w:val="00116B34"/>
    <w:rsid w:val="00116F12"/>
    <w:rsid w:val="0011798A"/>
    <w:rsid w:val="00117B11"/>
    <w:rsid w:val="00120F69"/>
    <w:rsid w:val="00121099"/>
    <w:rsid w:val="00121B85"/>
    <w:rsid w:val="001224A7"/>
    <w:rsid w:val="0012359B"/>
    <w:rsid w:val="001250C9"/>
    <w:rsid w:val="001268E9"/>
    <w:rsid w:val="0013043F"/>
    <w:rsid w:val="00133A59"/>
    <w:rsid w:val="00136821"/>
    <w:rsid w:val="00136AB2"/>
    <w:rsid w:val="00137342"/>
    <w:rsid w:val="0013759E"/>
    <w:rsid w:val="0014163B"/>
    <w:rsid w:val="00141DCD"/>
    <w:rsid w:val="001438F4"/>
    <w:rsid w:val="001447FC"/>
    <w:rsid w:val="001463D6"/>
    <w:rsid w:val="00146942"/>
    <w:rsid w:val="00152031"/>
    <w:rsid w:val="00152A7C"/>
    <w:rsid w:val="001544BA"/>
    <w:rsid w:val="001548BE"/>
    <w:rsid w:val="00157D98"/>
    <w:rsid w:val="00160317"/>
    <w:rsid w:val="001603AE"/>
    <w:rsid w:val="001611AA"/>
    <w:rsid w:val="00162DBD"/>
    <w:rsid w:val="001632A4"/>
    <w:rsid w:val="00163663"/>
    <w:rsid w:val="00164414"/>
    <w:rsid w:val="00164C34"/>
    <w:rsid w:val="00166749"/>
    <w:rsid w:val="001672ED"/>
    <w:rsid w:val="00167C87"/>
    <w:rsid w:val="00170D92"/>
    <w:rsid w:val="0017153B"/>
    <w:rsid w:val="00171741"/>
    <w:rsid w:val="0017285D"/>
    <w:rsid w:val="00173FC0"/>
    <w:rsid w:val="0017511F"/>
    <w:rsid w:val="001762E2"/>
    <w:rsid w:val="00176A70"/>
    <w:rsid w:val="00176EFD"/>
    <w:rsid w:val="001775EC"/>
    <w:rsid w:val="00181C77"/>
    <w:rsid w:val="00182574"/>
    <w:rsid w:val="001830CB"/>
    <w:rsid w:val="00185258"/>
    <w:rsid w:val="00185C21"/>
    <w:rsid w:val="0018620A"/>
    <w:rsid w:val="001863BD"/>
    <w:rsid w:val="001867D6"/>
    <w:rsid w:val="001903E1"/>
    <w:rsid w:val="00190912"/>
    <w:rsid w:val="00191155"/>
    <w:rsid w:val="0019126E"/>
    <w:rsid w:val="0019180D"/>
    <w:rsid w:val="00191AC4"/>
    <w:rsid w:val="00191DB0"/>
    <w:rsid w:val="001937A0"/>
    <w:rsid w:val="00193ECB"/>
    <w:rsid w:val="00194558"/>
    <w:rsid w:val="00195782"/>
    <w:rsid w:val="00195C47"/>
    <w:rsid w:val="001A18C3"/>
    <w:rsid w:val="001A3563"/>
    <w:rsid w:val="001A40B2"/>
    <w:rsid w:val="001A4BD4"/>
    <w:rsid w:val="001A4C06"/>
    <w:rsid w:val="001A4E34"/>
    <w:rsid w:val="001A5018"/>
    <w:rsid w:val="001A514E"/>
    <w:rsid w:val="001A52C3"/>
    <w:rsid w:val="001A71CF"/>
    <w:rsid w:val="001B0EB3"/>
    <w:rsid w:val="001B10DF"/>
    <w:rsid w:val="001B1119"/>
    <w:rsid w:val="001B1162"/>
    <w:rsid w:val="001B2CD0"/>
    <w:rsid w:val="001B42C5"/>
    <w:rsid w:val="001B5083"/>
    <w:rsid w:val="001B52F1"/>
    <w:rsid w:val="001C1E47"/>
    <w:rsid w:val="001C3AD6"/>
    <w:rsid w:val="001C5C71"/>
    <w:rsid w:val="001C61F1"/>
    <w:rsid w:val="001D082C"/>
    <w:rsid w:val="001D0D2E"/>
    <w:rsid w:val="001D19F7"/>
    <w:rsid w:val="001D36BA"/>
    <w:rsid w:val="001D6E9A"/>
    <w:rsid w:val="001E1169"/>
    <w:rsid w:val="001E13DB"/>
    <w:rsid w:val="001E3B36"/>
    <w:rsid w:val="001E3BC7"/>
    <w:rsid w:val="001E6001"/>
    <w:rsid w:val="001F1826"/>
    <w:rsid w:val="001F1A90"/>
    <w:rsid w:val="001F1FA0"/>
    <w:rsid w:val="001F38AA"/>
    <w:rsid w:val="001F458C"/>
    <w:rsid w:val="001F4D0A"/>
    <w:rsid w:val="001F56C1"/>
    <w:rsid w:val="001F5B55"/>
    <w:rsid w:val="001F6074"/>
    <w:rsid w:val="001F6FA8"/>
    <w:rsid w:val="001F70E8"/>
    <w:rsid w:val="00200F8C"/>
    <w:rsid w:val="002011D9"/>
    <w:rsid w:val="00201ADA"/>
    <w:rsid w:val="00201F10"/>
    <w:rsid w:val="0020202A"/>
    <w:rsid w:val="00202241"/>
    <w:rsid w:val="002028E3"/>
    <w:rsid w:val="00202E10"/>
    <w:rsid w:val="0020363F"/>
    <w:rsid w:val="002037BC"/>
    <w:rsid w:val="002039D8"/>
    <w:rsid w:val="00204EB2"/>
    <w:rsid w:val="00206D92"/>
    <w:rsid w:val="00206F8F"/>
    <w:rsid w:val="0021012B"/>
    <w:rsid w:val="0021230D"/>
    <w:rsid w:val="00212AD2"/>
    <w:rsid w:val="00213D68"/>
    <w:rsid w:val="00214D01"/>
    <w:rsid w:val="0021686B"/>
    <w:rsid w:val="00216A2E"/>
    <w:rsid w:val="002218A7"/>
    <w:rsid w:val="002218DD"/>
    <w:rsid w:val="00221DBC"/>
    <w:rsid w:val="0022248D"/>
    <w:rsid w:val="00223898"/>
    <w:rsid w:val="00223BE3"/>
    <w:rsid w:val="00225AB3"/>
    <w:rsid w:val="002261AA"/>
    <w:rsid w:val="0022793D"/>
    <w:rsid w:val="00227B04"/>
    <w:rsid w:val="00230CF2"/>
    <w:rsid w:val="00233525"/>
    <w:rsid w:val="0023650E"/>
    <w:rsid w:val="00236C6D"/>
    <w:rsid w:val="00242FA3"/>
    <w:rsid w:val="00243D9C"/>
    <w:rsid w:val="002441AE"/>
    <w:rsid w:val="00244279"/>
    <w:rsid w:val="0024486F"/>
    <w:rsid w:val="002473D8"/>
    <w:rsid w:val="002503CD"/>
    <w:rsid w:val="0025078E"/>
    <w:rsid w:val="00250D02"/>
    <w:rsid w:val="0025111F"/>
    <w:rsid w:val="00251EB6"/>
    <w:rsid w:val="00252988"/>
    <w:rsid w:val="00254721"/>
    <w:rsid w:val="00255366"/>
    <w:rsid w:val="00255654"/>
    <w:rsid w:val="00257864"/>
    <w:rsid w:val="00257BC1"/>
    <w:rsid w:val="0026077C"/>
    <w:rsid w:val="00262EBD"/>
    <w:rsid w:val="00263619"/>
    <w:rsid w:val="00263EA3"/>
    <w:rsid w:val="00264170"/>
    <w:rsid w:val="00264DCB"/>
    <w:rsid w:val="00266F70"/>
    <w:rsid w:val="0026710C"/>
    <w:rsid w:val="00271318"/>
    <w:rsid w:val="00271C1C"/>
    <w:rsid w:val="00272C9C"/>
    <w:rsid w:val="00272F4E"/>
    <w:rsid w:val="0027358F"/>
    <w:rsid w:val="00274914"/>
    <w:rsid w:val="00276E08"/>
    <w:rsid w:val="00281073"/>
    <w:rsid w:val="00282971"/>
    <w:rsid w:val="00282FED"/>
    <w:rsid w:val="0028305A"/>
    <w:rsid w:val="00283D24"/>
    <w:rsid w:val="0028471C"/>
    <w:rsid w:val="00284943"/>
    <w:rsid w:val="002858E6"/>
    <w:rsid w:val="00286707"/>
    <w:rsid w:val="00290A28"/>
    <w:rsid w:val="0029102E"/>
    <w:rsid w:val="00291A85"/>
    <w:rsid w:val="00292620"/>
    <w:rsid w:val="0029568C"/>
    <w:rsid w:val="00295E28"/>
    <w:rsid w:val="002963C5"/>
    <w:rsid w:val="002978AA"/>
    <w:rsid w:val="00297BBF"/>
    <w:rsid w:val="002A0137"/>
    <w:rsid w:val="002A050E"/>
    <w:rsid w:val="002A1BFC"/>
    <w:rsid w:val="002A2D3F"/>
    <w:rsid w:val="002A4908"/>
    <w:rsid w:val="002A4AA4"/>
    <w:rsid w:val="002A50EC"/>
    <w:rsid w:val="002A5BFC"/>
    <w:rsid w:val="002A6D58"/>
    <w:rsid w:val="002A704F"/>
    <w:rsid w:val="002B1112"/>
    <w:rsid w:val="002B1FEA"/>
    <w:rsid w:val="002B4706"/>
    <w:rsid w:val="002B6746"/>
    <w:rsid w:val="002B6F97"/>
    <w:rsid w:val="002B787F"/>
    <w:rsid w:val="002B7BE0"/>
    <w:rsid w:val="002C028F"/>
    <w:rsid w:val="002C157C"/>
    <w:rsid w:val="002C1F73"/>
    <w:rsid w:val="002C2846"/>
    <w:rsid w:val="002C53BB"/>
    <w:rsid w:val="002C59B5"/>
    <w:rsid w:val="002D22BE"/>
    <w:rsid w:val="002D319F"/>
    <w:rsid w:val="002D3620"/>
    <w:rsid w:val="002D3E2B"/>
    <w:rsid w:val="002D46B0"/>
    <w:rsid w:val="002D4AA1"/>
    <w:rsid w:val="002D6833"/>
    <w:rsid w:val="002E0AF0"/>
    <w:rsid w:val="002E0B70"/>
    <w:rsid w:val="002E1592"/>
    <w:rsid w:val="002E225F"/>
    <w:rsid w:val="002E23EC"/>
    <w:rsid w:val="002E3804"/>
    <w:rsid w:val="002E3E51"/>
    <w:rsid w:val="002E3E6D"/>
    <w:rsid w:val="002E4692"/>
    <w:rsid w:val="002E4C8A"/>
    <w:rsid w:val="002E7273"/>
    <w:rsid w:val="002E72B9"/>
    <w:rsid w:val="002F0290"/>
    <w:rsid w:val="002F1F55"/>
    <w:rsid w:val="002F24F8"/>
    <w:rsid w:val="002F2BD4"/>
    <w:rsid w:val="002F48D3"/>
    <w:rsid w:val="002F56A6"/>
    <w:rsid w:val="002F7166"/>
    <w:rsid w:val="00300593"/>
    <w:rsid w:val="00301550"/>
    <w:rsid w:val="00301E8F"/>
    <w:rsid w:val="00302FED"/>
    <w:rsid w:val="00304374"/>
    <w:rsid w:val="00305735"/>
    <w:rsid w:val="00305A4E"/>
    <w:rsid w:val="00305B5E"/>
    <w:rsid w:val="00306190"/>
    <w:rsid w:val="00307D74"/>
    <w:rsid w:val="003107C3"/>
    <w:rsid w:val="00310ED3"/>
    <w:rsid w:val="00311DC2"/>
    <w:rsid w:val="00313643"/>
    <w:rsid w:val="00313BAA"/>
    <w:rsid w:val="0031435B"/>
    <w:rsid w:val="003148BD"/>
    <w:rsid w:val="003175CE"/>
    <w:rsid w:val="00321D07"/>
    <w:rsid w:val="00325092"/>
    <w:rsid w:val="00325AAF"/>
    <w:rsid w:val="00326445"/>
    <w:rsid w:val="0032676C"/>
    <w:rsid w:val="003271D0"/>
    <w:rsid w:val="00330409"/>
    <w:rsid w:val="003311B8"/>
    <w:rsid w:val="00333015"/>
    <w:rsid w:val="003336DB"/>
    <w:rsid w:val="00334B18"/>
    <w:rsid w:val="003354B1"/>
    <w:rsid w:val="00335BAC"/>
    <w:rsid w:val="00335BD6"/>
    <w:rsid w:val="003368CF"/>
    <w:rsid w:val="0033693A"/>
    <w:rsid w:val="0033752B"/>
    <w:rsid w:val="00340C45"/>
    <w:rsid w:val="00341067"/>
    <w:rsid w:val="003414AF"/>
    <w:rsid w:val="00341D86"/>
    <w:rsid w:val="00341DC1"/>
    <w:rsid w:val="00343784"/>
    <w:rsid w:val="003448C8"/>
    <w:rsid w:val="00344D2E"/>
    <w:rsid w:val="00344EC1"/>
    <w:rsid w:val="00345524"/>
    <w:rsid w:val="0034677A"/>
    <w:rsid w:val="00351059"/>
    <w:rsid w:val="00352445"/>
    <w:rsid w:val="003524ED"/>
    <w:rsid w:val="003544C2"/>
    <w:rsid w:val="00354AB2"/>
    <w:rsid w:val="0035603B"/>
    <w:rsid w:val="00357468"/>
    <w:rsid w:val="00361425"/>
    <w:rsid w:val="00361633"/>
    <w:rsid w:val="0036218E"/>
    <w:rsid w:val="003651B0"/>
    <w:rsid w:val="00365206"/>
    <w:rsid w:val="00365ACB"/>
    <w:rsid w:val="00365B9D"/>
    <w:rsid w:val="00366647"/>
    <w:rsid w:val="003673A3"/>
    <w:rsid w:val="003728FA"/>
    <w:rsid w:val="00373775"/>
    <w:rsid w:val="00373D88"/>
    <w:rsid w:val="00374A42"/>
    <w:rsid w:val="00374EFE"/>
    <w:rsid w:val="003759C2"/>
    <w:rsid w:val="00377F52"/>
    <w:rsid w:val="0038127A"/>
    <w:rsid w:val="003821CA"/>
    <w:rsid w:val="00382792"/>
    <w:rsid w:val="00383B4F"/>
    <w:rsid w:val="003856C1"/>
    <w:rsid w:val="003857E9"/>
    <w:rsid w:val="003858BA"/>
    <w:rsid w:val="003864C9"/>
    <w:rsid w:val="00386665"/>
    <w:rsid w:val="0038686E"/>
    <w:rsid w:val="00387C44"/>
    <w:rsid w:val="0039151B"/>
    <w:rsid w:val="00393D1F"/>
    <w:rsid w:val="00393F19"/>
    <w:rsid w:val="00394CE9"/>
    <w:rsid w:val="00396FFD"/>
    <w:rsid w:val="003A09AB"/>
    <w:rsid w:val="003A1A28"/>
    <w:rsid w:val="003A2351"/>
    <w:rsid w:val="003A2FD2"/>
    <w:rsid w:val="003A3FA5"/>
    <w:rsid w:val="003A42C4"/>
    <w:rsid w:val="003A514B"/>
    <w:rsid w:val="003A55B7"/>
    <w:rsid w:val="003A6212"/>
    <w:rsid w:val="003B38BC"/>
    <w:rsid w:val="003B3D6E"/>
    <w:rsid w:val="003B3FD2"/>
    <w:rsid w:val="003B40BB"/>
    <w:rsid w:val="003B4688"/>
    <w:rsid w:val="003B46EE"/>
    <w:rsid w:val="003B6DE5"/>
    <w:rsid w:val="003C33E5"/>
    <w:rsid w:val="003C3695"/>
    <w:rsid w:val="003C7718"/>
    <w:rsid w:val="003C7E14"/>
    <w:rsid w:val="003D23E1"/>
    <w:rsid w:val="003D408A"/>
    <w:rsid w:val="003D4ADD"/>
    <w:rsid w:val="003D60A5"/>
    <w:rsid w:val="003D6855"/>
    <w:rsid w:val="003E061E"/>
    <w:rsid w:val="003E1096"/>
    <w:rsid w:val="003E1C9E"/>
    <w:rsid w:val="003E361B"/>
    <w:rsid w:val="003E3E74"/>
    <w:rsid w:val="003E4D7F"/>
    <w:rsid w:val="003E5602"/>
    <w:rsid w:val="003E5C89"/>
    <w:rsid w:val="003E7BD1"/>
    <w:rsid w:val="003F0AD9"/>
    <w:rsid w:val="003F11D0"/>
    <w:rsid w:val="003F166E"/>
    <w:rsid w:val="003F428F"/>
    <w:rsid w:val="003F6244"/>
    <w:rsid w:val="003F6949"/>
    <w:rsid w:val="004009C6"/>
    <w:rsid w:val="00400E11"/>
    <w:rsid w:val="00401E80"/>
    <w:rsid w:val="00402185"/>
    <w:rsid w:val="00402D17"/>
    <w:rsid w:val="00403553"/>
    <w:rsid w:val="00403C05"/>
    <w:rsid w:val="00404933"/>
    <w:rsid w:val="00406A46"/>
    <w:rsid w:val="00407100"/>
    <w:rsid w:val="004113F7"/>
    <w:rsid w:val="00411ADB"/>
    <w:rsid w:val="004150B0"/>
    <w:rsid w:val="004158AD"/>
    <w:rsid w:val="00415C20"/>
    <w:rsid w:val="004160AB"/>
    <w:rsid w:val="004176D6"/>
    <w:rsid w:val="0041796B"/>
    <w:rsid w:val="00420891"/>
    <w:rsid w:val="0042292E"/>
    <w:rsid w:val="00423AE3"/>
    <w:rsid w:val="00425422"/>
    <w:rsid w:val="004255A2"/>
    <w:rsid w:val="004269A3"/>
    <w:rsid w:val="00426B51"/>
    <w:rsid w:val="00426D0D"/>
    <w:rsid w:val="00426EC7"/>
    <w:rsid w:val="00427057"/>
    <w:rsid w:val="00427534"/>
    <w:rsid w:val="00427741"/>
    <w:rsid w:val="00427D0D"/>
    <w:rsid w:val="0043128D"/>
    <w:rsid w:val="00432038"/>
    <w:rsid w:val="00432171"/>
    <w:rsid w:val="00432FEA"/>
    <w:rsid w:val="00433F1B"/>
    <w:rsid w:val="004346CB"/>
    <w:rsid w:val="0043514F"/>
    <w:rsid w:val="00436DDF"/>
    <w:rsid w:val="00436E32"/>
    <w:rsid w:val="00437390"/>
    <w:rsid w:val="0044229A"/>
    <w:rsid w:val="00442D86"/>
    <w:rsid w:val="0044317B"/>
    <w:rsid w:val="00443D79"/>
    <w:rsid w:val="00445B88"/>
    <w:rsid w:val="0044685F"/>
    <w:rsid w:val="00446C20"/>
    <w:rsid w:val="0045077C"/>
    <w:rsid w:val="004509A7"/>
    <w:rsid w:val="00450DAC"/>
    <w:rsid w:val="0045124B"/>
    <w:rsid w:val="0045175F"/>
    <w:rsid w:val="004559F2"/>
    <w:rsid w:val="00455C90"/>
    <w:rsid w:val="0046191E"/>
    <w:rsid w:val="00463A2E"/>
    <w:rsid w:val="00464651"/>
    <w:rsid w:val="004663D6"/>
    <w:rsid w:val="00466F9B"/>
    <w:rsid w:val="00467761"/>
    <w:rsid w:val="00467AB0"/>
    <w:rsid w:val="004716EA"/>
    <w:rsid w:val="00474A49"/>
    <w:rsid w:val="00475AC3"/>
    <w:rsid w:val="004801B5"/>
    <w:rsid w:val="0048069F"/>
    <w:rsid w:val="004807F6"/>
    <w:rsid w:val="00480C18"/>
    <w:rsid w:val="00482C4D"/>
    <w:rsid w:val="00483202"/>
    <w:rsid w:val="0048324E"/>
    <w:rsid w:val="00483859"/>
    <w:rsid w:val="00484BBE"/>
    <w:rsid w:val="00484BE1"/>
    <w:rsid w:val="004850F6"/>
    <w:rsid w:val="00485C1E"/>
    <w:rsid w:val="0048737E"/>
    <w:rsid w:val="00487BD8"/>
    <w:rsid w:val="00487F79"/>
    <w:rsid w:val="00487F96"/>
    <w:rsid w:val="004906FD"/>
    <w:rsid w:val="00491070"/>
    <w:rsid w:val="0049162F"/>
    <w:rsid w:val="00492C12"/>
    <w:rsid w:val="004A00BD"/>
    <w:rsid w:val="004A194B"/>
    <w:rsid w:val="004A1C5C"/>
    <w:rsid w:val="004A1D7B"/>
    <w:rsid w:val="004A325C"/>
    <w:rsid w:val="004A3C56"/>
    <w:rsid w:val="004A552E"/>
    <w:rsid w:val="004A5B7A"/>
    <w:rsid w:val="004A643E"/>
    <w:rsid w:val="004A6635"/>
    <w:rsid w:val="004A7441"/>
    <w:rsid w:val="004B03FD"/>
    <w:rsid w:val="004B0556"/>
    <w:rsid w:val="004B155C"/>
    <w:rsid w:val="004B1DA5"/>
    <w:rsid w:val="004B1E82"/>
    <w:rsid w:val="004B551E"/>
    <w:rsid w:val="004B7265"/>
    <w:rsid w:val="004B7688"/>
    <w:rsid w:val="004B77D5"/>
    <w:rsid w:val="004C0C7F"/>
    <w:rsid w:val="004C3AE6"/>
    <w:rsid w:val="004C4B7C"/>
    <w:rsid w:val="004C5247"/>
    <w:rsid w:val="004C5BDE"/>
    <w:rsid w:val="004C5F91"/>
    <w:rsid w:val="004C7A6E"/>
    <w:rsid w:val="004D0D40"/>
    <w:rsid w:val="004D1836"/>
    <w:rsid w:val="004D1C0D"/>
    <w:rsid w:val="004D1CB8"/>
    <w:rsid w:val="004D294B"/>
    <w:rsid w:val="004D46B3"/>
    <w:rsid w:val="004D46D7"/>
    <w:rsid w:val="004D4AEA"/>
    <w:rsid w:val="004D4EA3"/>
    <w:rsid w:val="004D5BD9"/>
    <w:rsid w:val="004D5E47"/>
    <w:rsid w:val="004D7F6A"/>
    <w:rsid w:val="004E109E"/>
    <w:rsid w:val="004E149E"/>
    <w:rsid w:val="004E2B2A"/>
    <w:rsid w:val="004E4D9A"/>
    <w:rsid w:val="004E5100"/>
    <w:rsid w:val="004E5726"/>
    <w:rsid w:val="004F06D1"/>
    <w:rsid w:val="004F1A62"/>
    <w:rsid w:val="004F21DA"/>
    <w:rsid w:val="004F22D8"/>
    <w:rsid w:val="004F2454"/>
    <w:rsid w:val="004F2A8A"/>
    <w:rsid w:val="004F2FC3"/>
    <w:rsid w:val="004F3083"/>
    <w:rsid w:val="004F3343"/>
    <w:rsid w:val="004F38C9"/>
    <w:rsid w:val="004F6505"/>
    <w:rsid w:val="004F71D4"/>
    <w:rsid w:val="00500DC1"/>
    <w:rsid w:val="00500E65"/>
    <w:rsid w:val="005015E2"/>
    <w:rsid w:val="00502D1C"/>
    <w:rsid w:val="005048EC"/>
    <w:rsid w:val="005053E7"/>
    <w:rsid w:val="00506BC7"/>
    <w:rsid w:val="00506C8F"/>
    <w:rsid w:val="00507B42"/>
    <w:rsid w:val="00510890"/>
    <w:rsid w:val="00510C51"/>
    <w:rsid w:val="00510FB3"/>
    <w:rsid w:val="00512EC1"/>
    <w:rsid w:val="00513475"/>
    <w:rsid w:val="00514AF8"/>
    <w:rsid w:val="00514D3D"/>
    <w:rsid w:val="00514F17"/>
    <w:rsid w:val="00515F74"/>
    <w:rsid w:val="00516D48"/>
    <w:rsid w:val="00520B30"/>
    <w:rsid w:val="00521440"/>
    <w:rsid w:val="0052153D"/>
    <w:rsid w:val="005224B1"/>
    <w:rsid w:val="0052626B"/>
    <w:rsid w:val="005262AB"/>
    <w:rsid w:val="005270EB"/>
    <w:rsid w:val="00531387"/>
    <w:rsid w:val="0053191B"/>
    <w:rsid w:val="0053313F"/>
    <w:rsid w:val="005361D5"/>
    <w:rsid w:val="0054246C"/>
    <w:rsid w:val="00546955"/>
    <w:rsid w:val="00547A13"/>
    <w:rsid w:val="00547C02"/>
    <w:rsid w:val="00551D22"/>
    <w:rsid w:val="00552DB6"/>
    <w:rsid w:val="00553F5C"/>
    <w:rsid w:val="005544A1"/>
    <w:rsid w:val="00554DBC"/>
    <w:rsid w:val="005551FC"/>
    <w:rsid w:val="0055685C"/>
    <w:rsid w:val="005601ED"/>
    <w:rsid w:val="005626DB"/>
    <w:rsid w:val="00562A6F"/>
    <w:rsid w:val="0056505C"/>
    <w:rsid w:val="005650F6"/>
    <w:rsid w:val="0056548A"/>
    <w:rsid w:val="005665B2"/>
    <w:rsid w:val="00566942"/>
    <w:rsid w:val="00567622"/>
    <w:rsid w:val="00567B45"/>
    <w:rsid w:val="00567E09"/>
    <w:rsid w:val="0057042A"/>
    <w:rsid w:val="00570D9B"/>
    <w:rsid w:val="005730A4"/>
    <w:rsid w:val="005734EE"/>
    <w:rsid w:val="00573C94"/>
    <w:rsid w:val="00574EAE"/>
    <w:rsid w:val="00575949"/>
    <w:rsid w:val="00577745"/>
    <w:rsid w:val="00577950"/>
    <w:rsid w:val="0058133A"/>
    <w:rsid w:val="00581507"/>
    <w:rsid w:val="005832E6"/>
    <w:rsid w:val="005849E1"/>
    <w:rsid w:val="00586CB2"/>
    <w:rsid w:val="00590AB0"/>
    <w:rsid w:val="00591517"/>
    <w:rsid w:val="00593B81"/>
    <w:rsid w:val="00594EED"/>
    <w:rsid w:val="00595641"/>
    <w:rsid w:val="005957E3"/>
    <w:rsid w:val="005962EA"/>
    <w:rsid w:val="00596D6D"/>
    <w:rsid w:val="005A0926"/>
    <w:rsid w:val="005A0DFB"/>
    <w:rsid w:val="005A0E45"/>
    <w:rsid w:val="005A11AD"/>
    <w:rsid w:val="005A2E72"/>
    <w:rsid w:val="005A6D2C"/>
    <w:rsid w:val="005A76EC"/>
    <w:rsid w:val="005A78D9"/>
    <w:rsid w:val="005B3693"/>
    <w:rsid w:val="005B3B7E"/>
    <w:rsid w:val="005B41E1"/>
    <w:rsid w:val="005B44B6"/>
    <w:rsid w:val="005B4999"/>
    <w:rsid w:val="005B7963"/>
    <w:rsid w:val="005C0ABF"/>
    <w:rsid w:val="005C220F"/>
    <w:rsid w:val="005C22E5"/>
    <w:rsid w:val="005C2765"/>
    <w:rsid w:val="005C3340"/>
    <w:rsid w:val="005C345E"/>
    <w:rsid w:val="005C4828"/>
    <w:rsid w:val="005C5F25"/>
    <w:rsid w:val="005C6570"/>
    <w:rsid w:val="005C7734"/>
    <w:rsid w:val="005C7BD4"/>
    <w:rsid w:val="005D0070"/>
    <w:rsid w:val="005D204C"/>
    <w:rsid w:val="005D22C2"/>
    <w:rsid w:val="005D2815"/>
    <w:rsid w:val="005D2BDC"/>
    <w:rsid w:val="005D4247"/>
    <w:rsid w:val="005D5E42"/>
    <w:rsid w:val="005D68AD"/>
    <w:rsid w:val="005E0003"/>
    <w:rsid w:val="005E0134"/>
    <w:rsid w:val="005E0C1D"/>
    <w:rsid w:val="005E0EDE"/>
    <w:rsid w:val="005E150B"/>
    <w:rsid w:val="005E195F"/>
    <w:rsid w:val="005E2980"/>
    <w:rsid w:val="005E2D6F"/>
    <w:rsid w:val="005E495D"/>
    <w:rsid w:val="005E4D7D"/>
    <w:rsid w:val="005E50E6"/>
    <w:rsid w:val="005E6A89"/>
    <w:rsid w:val="005E7433"/>
    <w:rsid w:val="005F0F70"/>
    <w:rsid w:val="005F21F5"/>
    <w:rsid w:val="005F2526"/>
    <w:rsid w:val="005F2969"/>
    <w:rsid w:val="005F33BD"/>
    <w:rsid w:val="005F52C8"/>
    <w:rsid w:val="005F5353"/>
    <w:rsid w:val="005F7035"/>
    <w:rsid w:val="00600024"/>
    <w:rsid w:val="00600AB5"/>
    <w:rsid w:val="00602B74"/>
    <w:rsid w:val="006035BD"/>
    <w:rsid w:val="00603FBF"/>
    <w:rsid w:val="00604987"/>
    <w:rsid w:val="006101FC"/>
    <w:rsid w:val="00610339"/>
    <w:rsid w:val="00610A8A"/>
    <w:rsid w:val="00611021"/>
    <w:rsid w:val="006117A7"/>
    <w:rsid w:val="00614276"/>
    <w:rsid w:val="00615FD9"/>
    <w:rsid w:val="00617F26"/>
    <w:rsid w:val="00620034"/>
    <w:rsid w:val="006211F3"/>
    <w:rsid w:val="00622E31"/>
    <w:rsid w:val="006245FA"/>
    <w:rsid w:val="00624C55"/>
    <w:rsid w:val="00624EAF"/>
    <w:rsid w:val="00625671"/>
    <w:rsid w:val="006260B5"/>
    <w:rsid w:val="00627948"/>
    <w:rsid w:val="00630D5B"/>
    <w:rsid w:val="00631CE4"/>
    <w:rsid w:val="0063542F"/>
    <w:rsid w:val="00635503"/>
    <w:rsid w:val="00635958"/>
    <w:rsid w:val="00635C1C"/>
    <w:rsid w:val="00635CC8"/>
    <w:rsid w:val="00635F7B"/>
    <w:rsid w:val="006412ED"/>
    <w:rsid w:val="0064136C"/>
    <w:rsid w:val="00641931"/>
    <w:rsid w:val="0064280A"/>
    <w:rsid w:val="00644590"/>
    <w:rsid w:val="00645072"/>
    <w:rsid w:val="00650925"/>
    <w:rsid w:val="0065303E"/>
    <w:rsid w:val="006537AD"/>
    <w:rsid w:val="00654027"/>
    <w:rsid w:val="00655073"/>
    <w:rsid w:val="00655CD3"/>
    <w:rsid w:val="00656332"/>
    <w:rsid w:val="006572E1"/>
    <w:rsid w:val="00660EE5"/>
    <w:rsid w:val="00661D4A"/>
    <w:rsid w:val="006714F8"/>
    <w:rsid w:val="00671524"/>
    <w:rsid w:val="006724AA"/>
    <w:rsid w:val="00672D2E"/>
    <w:rsid w:val="00673202"/>
    <w:rsid w:val="00673EEA"/>
    <w:rsid w:val="00673F3E"/>
    <w:rsid w:val="00674D29"/>
    <w:rsid w:val="006753EE"/>
    <w:rsid w:val="00675B14"/>
    <w:rsid w:val="00676F1A"/>
    <w:rsid w:val="00680118"/>
    <w:rsid w:val="006805F1"/>
    <w:rsid w:val="0068060E"/>
    <w:rsid w:val="00680C13"/>
    <w:rsid w:val="00680F0C"/>
    <w:rsid w:val="006812AD"/>
    <w:rsid w:val="0068223E"/>
    <w:rsid w:val="00691841"/>
    <w:rsid w:val="00692109"/>
    <w:rsid w:val="00692397"/>
    <w:rsid w:val="00692CD1"/>
    <w:rsid w:val="00694ACC"/>
    <w:rsid w:val="00694DEC"/>
    <w:rsid w:val="00695961"/>
    <w:rsid w:val="00697353"/>
    <w:rsid w:val="00697EC5"/>
    <w:rsid w:val="006A1A87"/>
    <w:rsid w:val="006A1E0A"/>
    <w:rsid w:val="006A1F57"/>
    <w:rsid w:val="006A248F"/>
    <w:rsid w:val="006A2974"/>
    <w:rsid w:val="006A2A31"/>
    <w:rsid w:val="006A343A"/>
    <w:rsid w:val="006A4A92"/>
    <w:rsid w:val="006B01EC"/>
    <w:rsid w:val="006B18FE"/>
    <w:rsid w:val="006B1BD6"/>
    <w:rsid w:val="006B27CF"/>
    <w:rsid w:val="006B46ED"/>
    <w:rsid w:val="006B535C"/>
    <w:rsid w:val="006B5BF7"/>
    <w:rsid w:val="006B69C8"/>
    <w:rsid w:val="006B796B"/>
    <w:rsid w:val="006C0859"/>
    <w:rsid w:val="006C1AD5"/>
    <w:rsid w:val="006C3F72"/>
    <w:rsid w:val="006C5389"/>
    <w:rsid w:val="006C5DBB"/>
    <w:rsid w:val="006C726E"/>
    <w:rsid w:val="006D008A"/>
    <w:rsid w:val="006D1475"/>
    <w:rsid w:val="006D2AFB"/>
    <w:rsid w:val="006D2FD1"/>
    <w:rsid w:val="006D30B6"/>
    <w:rsid w:val="006D4F51"/>
    <w:rsid w:val="006D6222"/>
    <w:rsid w:val="006E02BD"/>
    <w:rsid w:val="006E203A"/>
    <w:rsid w:val="006E29E6"/>
    <w:rsid w:val="006E2EDE"/>
    <w:rsid w:val="006E3685"/>
    <w:rsid w:val="006E4844"/>
    <w:rsid w:val="006E5603"/>
    <w:rsid w:val="006E6707"/>
    <w:rsid w:val="006F1770"/>
    <w:rsid w:val="006F1AEE"/>
    <w:rsid w:val="006F1C7B"/>
    <w:rsid w:val="006F1D47"/>
    <w:rsid w:val="006F6DC7"/>
    <w:rsid w:val="006F795D"/>
    <w:rsid w:val="007002D0"/>
    <w:rsid w:val="00701489"/>
    <w:rsid w:val="00702D56"/>
    <w:rsid w:val="0070365C"/>
    <w:rsid w:val="0070669B"/>
    <w:rsid w:val="0070753C"/>
    <w:rsid w:val="007078A8"/>
    <w:rsid w:val="0071034A"/>
    <w:rsid w:val="007122DF"/>
    <w:rsid w:val="007146B2"/>
    <w:rsid w:val="00714C8A"/>
    <w:rsid w:val="00716AA6"/>
    <w:rsid w:val="00716BEB"/>
    <w:rsid w:val="00717ABD"/>
    <w:rsid w:val="007203CC"/>
    <w:rsid w:val="007210A5"/>
    <w:rsid w:val="007213D2"/>
    <w:rsid w:val="00721977"/>
    <w:rsid w:val="00721B28"/>
    <w:rsid w:val="007238E3"/>
    <w:rsid w:val="00723BE6"/>
    <w:rsid w:val="00724712"/>
    <w:rsid w:val="00724F22"/>
    <w:rsid w:val="00725086"/>
    <w:rsid w:val="00725347"/>
    <w:rsid w:val="007262EB"/>
    <w:rsid w:val="0072721A"/>
    <w:rsid w:val="00731ACE"/>
    <w:rsid w:val="007346E1"/>
    <w:rsid w:val="007349EE"/>
    <w:rsid w:val="00734AC1"/>
    <w:rsid w:val="00735AD1"/>
    <w:rsid w:val="00735BC5"/>
    <w:rsid w:val="00735C33"/>
    <w:rsid w:val="007375EA"/>
    <w:rsid w:val="0074078B"/>
    <w:rsid w:val="0074103A"/>
    <w:rsid w:val="00741F91"/>
    <w:rsid w:val="00742BF3"/>
    <w:rsid w:val="007432F5"/>
    <w:rsid w:val="00743C8B"/>
    <w:rsid w:val="007451F4"/>
    <w:rsid w:val="00745DB1"/>
    <w:rsid w:val="0074775F"/>
    <w:rsid w:val="0075061D"/>
    <w:rsid w:val="00751CA2"/>
    <w:rsid w:val="007539AE"/>
    <w:rsid w:val="00754AF1"/>
    <w:rsid w:val="0076079B"/>
    <w:rsid w:val="007616CB"/>
    <w:rsid w:val="007617A3"/>
    <w:rsid w:val="00763A68"/>
    <w:rsid w:val="00764826"/>
    <w:rsid w:val="00770446"/>
    <w:rsid w:val="007732B5"/>
    <w:rsid w:val="00773778"/>
    <w:rsid w:val="0077465C"/>
    <w:rsid w:val="00774997"/>
    <w:rsid w:val="00775A90"/>
    <w:rsid w:val="007775C7"/>
    <w:rsid w:val="00780792"/>
    <w:rsid w:val="007825E9"/>
    <w:rsid w:val="0078277F"/>
    <w:rsid w:val="00782BB9"/>
    <w:rsid w:val="00783480"/>
    <w:rsid w:val="00784D88"/>
    <w:rsid w:val="00784EC8"/>
    <w:rsid w:val="007859E2"/>
    <w:rsid w:val="00786113"/>
    <w:rsid w:val="00786A26"/>
    <w:rsid w:val="00787BDB"/>
    <w:rsid w:val="00787FFA"/>
    <w:rsid w:val="00791B69"/>
    <w:rsid w:val="007925F0"/>
    <w:rsid w:val="0079288C"/>
    <w:rsid w:val="00792B2A"/>
    <w:rsid w:val="0079547A"/>
    <w:rsid w:val="007961AD"/>
    <w:rsid w:val="00797020"/>
    <w:rsid w:val="007A2595"/>
    <w:rsid w:val="007A272F"/>
    <w:rsid w:val="007A34DE"/>
    <w:rsid w:val="007A3FF6"/>
    <w:rsid w:val="007A42A7"/>
    <w:rsid w:val="007A4F05"/>
    <w:rsid w:val="007A6066"/>
    <w:rsid w:val="007B2865"/>
    <w:rsid w:val="007B2B07"/>
    <w:rsid w:val="007B2BD1"/>
    <w:rsid w:val="007B2C21"/>
    <w:rsid w:val="007B55D4"/>
    <w:rsid w:val="007B7746"/>
    <w:rsid w:val="007C1B45"/>
    <w:rsid w:val="007C262B"/>
    <w:rsid w:val="007C2F55"/>
    <w:rsid w:val="007C4704"/>
    <w:rsid w:val="007C4A3D"/>
    <w:rsid w:val="007C4D71"/>
    <w:rsid w:val="007C54D7"/>
    <w:rsid w:val="007C574B"/>
    <w:rsid w:val="007D0050"/>
    <w:rsid w:val="007D1011"/>
    <w:rsid w:val="007D1A79"/>
    <w:rsid w:val="007D2E0A"/>
    <w:rsid w:val="007D3706"/>
    <w:rsid w:val="007D3832"/>
    <w:rsid w:val="007D484A"/>
    <w:rsid w:val="007D4C61"/>
    <w:rsid w:val="007E097D"/>
    <w:rsid w:val="007E0EBC"/>
    <w:rsid w:val="007E1235"/>
    <w:rsid w:val="007E179E"/>
    <w:rsid w:val="007E36ED"/>
    <w:rsid w:val="007E376C"/>
    <w:rsid w:val="007E59E6"/>
    <w:rsid w:val="007F128C"/>
    <w:rsid w:val="007F1740"/>
    <w:rsid w:val="007F2761"/>
    <w:rsid w:val="007F2C74"/>
    <w:rsid w:val="007F533F"/>
    <w:rsid w:val="007F7CB0"/>
    <w:rsid w:val="0080066C"/>
    <w:rsid w:val="00803D71"/>
    <w:rsid w:val="00806287"/>
    <w:rsid w:val="008067DC"/>
    <w:rsid w:val="00812504"/>
    <w:rsid w:val="00812CD0"/>
    <w:rsid w:val="00812F1B"/>
    <w:rsid w:val="008176B5"/>
    <w:rsid w:val="00817D1A"/>
    <w:rsid w:val="00824C26"/>
    <w:rsid w:val="00825B86"/>
    <w:rsid w:val="008277A4"/>
    <w:rsid w:val="00830907"/>
    <w:rsid w:val="0083182F"/>
    <w:rsid w:val="00831C5F"/>
    <w:rsid w:val="00831EF5"/>
    <w:rsid w:val="008330A3"/>
    <w:rsid w:val="00840095"/>
    <w:rsid w:val="008400EC"/>
    <w:rsid w:val="00840AB1"/>
    <w:rsid w:val="008427F0"/>
    <w:rsid w:val="008429C3"/>
    <w:rsid w:val="00842D59"/>
    <w:rsid w:val="008434BF"/>
    <w:rsid w:val="00843AA6"/>
    <w:rsid w:val="0084678D"/>
    <w:rsid w:val="008505CF"/>
    <w:rsid w:val="008514AB"/>
    <w:rsid w:val="00852E90"/>
    <w:rsid w:val="00857A89"/>
    <w:rsid w:val="00857C20"/>
    <w:rsid w:val="00860B26"/>
    <w:rsid w:val="00861CCB"/>
    <w:rsid w:val="0086422C"/>
    <w:rsid w:val="00865363"/>
    <w:rsid w:val="008660EA"/>
    <w:rsid w:val="0086633A"/>
    <w:rsid w:val="00866AC4"/>
    <w:rsid w:val="00870477"/>
    <w:rsid w:val="00870F1A"/>
    <w:rsid w:val="00873052"/>
    <w:rsid w:val="00873578"/>
    <w:rsid w:val="00874468"/>
    <w:rsid w:val="008802FF"/>
    <w:rsid w:val="0088079D"/>
    <w:rsid w:val="00880EA3"/>
    <w:rsid w:val="008812ED"/>
    <w:rsid w:val="00881991"/>
    <w:rsid w:val="00883196"/>
    <w:rsid w:val="00886653"/>
    <w:rsid w:val="008917E1"/>
    <w:rsid w:val="008925C5"/>
    <w:rsid w:val="008938CD"/>
    <w:rsid w:val="00894D9D"/>
    <w:rsid w:val="00894F31"/>
    <w:rsid w:val="0089566E"/>
    <w:rsid w:val="008A3E80"/>
    <w:rsid w:val="008A4063"/>
    <w:rsid w:val="008A46E3"/>
    <w:rsid w:val="008A56C8"/>
    <w:rsid w:val="008A7669"/>
    <w:rsid w:val="008B084A"/>
    <w:rsid w:val="008B27A4"/>
    <w:rsid w:val="008B288A"/>
    <w:rsid w:val="008B2A72"/>
    <w:rsid w:val="008C1ADB"/>
    <w:rsid w:val="008C202D"/>
    <w:rsid w:val="008C2C94"/>
    <w:rsid w:val="008C3C37"/>
    <w:rsid w:val="008C44A4"/>
    <w:rsid w:val="008C4930"/>
    <w:rsid w:val="008C77EE"/>
    <w:rsid w:val="008C79B5"/>
    <w:rsid w:val="008D0086"/>
    <w:rsid w:val="008D070C"/>
    <w:rsid w:val="008D0AD8"/>
    <w:rsid w:val="008D2259"/>
    <w:rsid w:val="008D46D0"/>
    <w:rsid w:val="008D4740"/>
    <w:rsid w:val="008D54C3"/>
    <w:rsid w:val="008D5751"/>
    <w:rsid w:val="008D5CFD"/>
    <w:rsid w:val="008D7B30"/>
    <w:rsid w:val="008E0191"/>
    <w:rsid w:val="008E302D"/>
    <w:rsid w:val="008E4C0F"/>
    <w:rsid w:val="008E6585"/>
    <w:rsid w:val="008E6684"/>
    <w:rsid w:val="008E7AB1"/>
    <w:rsid w:val="008F04E7"/>
    <w:rsid w:val="008F0686"/>
    <w:rsid w:val="008F09DE"/>
    <w:rsid w:val="008F5296"/>
    <w:rsid w:val="008F62AF"/>
    <w:rsid w:val="008F6B7B"/>
    <w:rsid w:val="008F6DA7"/>
    <w:rsid w:val="0090014E"/>
    <w:rsid w:val="00902D16"/>
    <w:rsid w:val="00903128"/>
    <w:rsid w:val="00903BC7"/>
    <w:rsid w:val="00904B3F"/>
    <w:rsid w:val="00904C7F"/>
    <w:rsid w:val="00905515"/>
    <w:rsid w:val="00905B02"/>
    <w:rsid w:val="00905EB4"/>
    <w:rsid w:val="00906007"/>
    <w:rsid w:val="00912B9C"/>
    <w:rsid w:val="00912BAC"/>
    <w:rsid w:val="00914041"/>
    <w:rsid w:val="00914D56"/>
    <w:rsid w:val="00915B03"/>
    <w:rsid w:val="00915E2E"/>
    <w:rsid w:val="009163E0"/>
    <w:rsid w:val="00916890"/>
    <w:rsid w:val="00917165"/>
    <w:rsid w:val="009177BF"/>
    <w:rsid w:val="009210CB"/>
    <w:rsid w:val="00922F91"/>
    <w:rsid w:val="00922F93"/>
    <w:rsid w:val="00923E84"/>
    <w:rsid w:val="009249C3"/>
    <w:rsid w:val="0092534D"/>
    <w:rsid w:val="00927D60"/>
    <w:rsid w:val="00932436"/>
    <w:rsid w:val="00932833"/>
    <w:rsid w:val="00932F31"/>
    <w:rsid w:val="009331DB"/>
    <w:rsid w:val="00933DA3"/>
    <w:rsid w:val="00934C46"/>
    <w:rsid w:val="009365B4"/>
    <w:rsid w:val="00937B33"/>
    <w:rsid w:val="00940744"/>
    <w:rsid w:val="009444A1"/>
    <w:rsid w:val="0094485D"/>
    <w:rsid w:val="009456AF"/>
    <w:rsid w:val="0094619F"/>
    <w:rsid w:val="00946B2F"/>
    <w:rsid w:val="00947EEF"/>
    <w:rsid w:val="00951DE6"/>
    <w:rsid w:val="00952432"/>
    <w:rsid w:val="0095466B"/>
    <w:rsid w:val="00954D33"/>
    <w:rsid w:val="00954E0C"/>
    <w:rsid w:val="00961501"/>
    <w:rsid w:val="009629F2"/>
    <w:rsid w:val="00962D77"/>
    <w:rsid w:val="00963B8B"/>
    <w:rsid w:val="00964761"/>
    <w:rsid w:val="0096497A"/>
    <w:rsid w:val="00965AFE"/>
    <w:rsid w:val="00967ABE"/>
    <w:rsid w:val="0097164D"/>
    <w:rsid w:val="00972151"/>
    <w:rsid w:val="00972305"/>
    <w:rsid w:val="00972525"/>
    <w:rsid w:val="009736BA"/>
    <w:rsid w:val="00975EF1"/>
    <w:rsid w:val="009766EA"/>
    <w:rsid w:val="009770BC"/>
    <w:rsid w:val="0098079F"/>
    <w:rsid w:val="0098167A"/>
    <w:rsid w:val="00982571"/>
    <w:rsid w:val="00985DCF"/>
    <w:rsid w:val="009912B7"/>
    <w:rsid w:val="0099181D"/>
    <w:rsid w:val="00991FE0"/>
    <w:rsid w:val="00992655"/>
    <w:rsid w:val="009932A6"/>
    <w:rsid w:val="00993ABE"/>
    <w:rsid w:val="00993B83"/>
    <w:rsid w:val="0099526C"/>
    <w:rsid w:val="0099576F"/>
    <w:rsid w:val="00996D52"/>
    <w:rsid w:val="009970A2"/>
    <w:rsid w:val="00997808"/>
    <w:rsid w:val="009A02EC"/>
    <w:rsid w:val="009A0863"/>
    <w:rsid w:val="009A0C36"/>
    <w:rsid w:val="009A1AED"/>
    <w:rsid w:val="009A3F51"/>
    <w:rsid w:val="009A7979"/>
    <w:rsid w:val="009A7A06"/>
    <w:rsid w:val="009B0D57"/>
    <w:rsid w:val="009B1C32"/>
    <w:rsid w:val="009B383C"/>
    <w:rsid w:val="009B4831"/>
    <w:rsid w:val="009B4B4B"/>
    <w:rsid w:val="009B4F96"/>
    <w:rsid w:val="009B5FAF"/>
    <w:rsid w:val="009B73B5"/>
    <w:rsid w:val="009B79A0"/>
    <w:rsid w:val="009C21A2"/>
    <w:rsid w:val="009C3914"/>
    <w:rsid w:val="009C4187"/>
    <w:rsid w:val="009C4813"/>
    <w:rsid w:val="009C5AC9"/>
    <w:rsid w:val="009C5E0B"/>
    <w:rsid w:val="009C775D"/>
    <w:rsid w:val="009D0C2D"/>
    <w:rsid w:val="009D12B6"/>
    <w:rsid w:val="009D17BC"/>
    <w:rsid w:val="009D1873"/>
    <w:rsid w:val="009D350F"/>
    <w:rsid w:val="009D7CDB"/>
    <w:rsid w:val="009E10BE"/>
    <w:rsid w:val="009E250D"/>
    <w:rsid w:val="009E31CB"/>
    <w:rsid w:val="009E391E"/>
    <w:rsid w:val="009E3950"/>
    <w:rsid w:val="009E5912"/>
    <w:rsid w:val="009E62F1"/>
    <w:rsid w:val="009E6D7F"/>
    <w:rsid w:val="009F04B8"/>
    <w:rsid w:val="009F0570"/>
    <w:rsid w:val="009F2AA2"/>
    <w:rsid w:val="009F2CA0"/>
    <w:rsid w:val="009F369C"/>
    <w:rsid w:val="009F57DA"/>
    <w:rsid w:val="009F73FE"/>
    <w:rsid w:val="009F7C69"/>
    <w:rsid w:val="009F7E2A"/>
    <w:rsid w:val="009F7E3A"/>
    <w:rsid w:val="00A014A0"/>
    <w:rsid w:val="00A01880"/>
    <w:rsid w:val="00A01D48"/>
    <w:rsid w:val="00A04A1F"/>
    <w:rsid w:val="00A0501A"/>
    <w:rsid w:val="00A05D72"/>
    <w:rsid w:val="00A0681B"/>
    <w:rsid w:val="00A06F68"/>
    <w:rsid w:val="00A071AF"/>
    <w:rsid w:val="00A106C3"/>
    <w:rsid w:val="00A116DE"/>
    <w:rsid w:val="00A12FCB"/>
    <w:rsid w:val="00A1534E"/>
    <w:rsid w:val="00A15CC3"/>
    <w:rsid w:val="00A16026"/>
    <w:rsid w:val="00A16033"/>
    <w:rsid w:val="00A17501"/>
    <w:rsid w:val="00A17FAA"/>
    <w:rsid w:val="00A20222"/>
    <w:rsid w:val="00A2042C"/>
    <w:rsid w:val="00A20566"/>
    <w:rsid w:val="00A21115"/>
    <w:rsid w:val="00A225EF"/>
    <w:rsid w:val="00A22D93"/>
    <w:rsid w:val="00A2403D"/>
    <w:rsid w:val="00A24B08"/>
    <w:rsid w:val="00A25268"/>
    <w:rsid w:val="00A25966"/>
    <w:rsid w:val="00A265BB"/>
    <w:rsid w:val="00A269E8"/>
    <w:rsid w:val="00A26E03"/>
    <w:rsid w:val="00A27561"/>
    <w:rsid w:val="00A30F1D"/>
    <w:rsid w:val="00A35E47"/>
    <w:rsid w:val="00A36E64"/>
    <w:rsid w:val="00A3795D"/>
    <w:rsid w:val="00A37ED6"/>
    <w:rsid w:val="00A4066A"/>
    <w:rsid w:val="00A40B03"/>
    <w:rsid w:val="00A41E38"/>
    <w:rsid w:val="00A422DD"/>
    <w:rsid w:val="00A45585"/>
    <w:rsid w:val="00A52285"/>
    <w:rsid w:val="00A52812"/>
    <w:rsid w:val="00A52864"/>
    <w:rsid w:val="00A579E3"/>
    <w:rsid w:val="00A600E6"/>
    <w:rsid w:val="00A606A9"/>
    <w:rsid w:val="00A61A6F"/>
    <w:rsid w:val="00A6221B"/>
    <w:rsid w:val="00A62F08"/>
    <w:rsid w:val="00A64417"/>
    <w:rsid w:val="00A65BC9"/>
    <w:rsid w:val="00A6633A"/>
    <w:rsid w:val="00A66E72"/>
    <w:rsid w:val="00A71A70"/>
    <w:rsid w:val="00A71C04"/>
    <w:rsid w:val="00A72380"/>
    <w:rsid w:val="00A729C3"/>
    <w:rsid w:val="00A74625"/>
    <w:rsid w:val="00A74B79"/>
    <w:rsid w:val="00A74C2B"/>
    <w:rsid w:val="00A7590B"/>
    <w:rsid w:val="00A76077"/>
    <w:rsid w:val="00A76DFC"/>
    <w:rsid w:val="00A76F0D"/>
    <w:rsid w:val="00A82025"/>
    <w:rsid w:val="00A848E9"/>
    <w:rsid w:val="00A84989"/>
    <w:rsid w:val="00A84A33"/>
    <w:rsid w:val="00A879C4"/>
    <w:rsid w:val="00A90185"/>
    <w:rsid w:val="00A914C9"/>
    <w:rsid w:val="00A9159F"/>
    <w:rsid w:val="00A91CF4"/>
    <w:rsid w:val="00A92BBB"/>
    <w:rsid w:val="00A938CC"/>
    <w:rsid w:val="00A949A5"/>
    <w:rsid w:val="00A96B63"/>
    <w:rsid w:val="00A96D32"/>
    <w:rsid w:val="00A96E52"/>
    <w:rsid w:val="00A9781A"/>
    <w:rsid w:val="00AA04C3"/>
    <w:rsid w:val="00AA1E06"/>
    <w:rsid w:val="00AA217D"/>
    <w:rsid w:val="00AA33C7"/>
    <w:rsid w:val="00AA468F"/>
    <w:rsid w:val="00AA6AE8"/>
    <w:rsid w:val="00AA6FD8"/>
    <w:rsid w:val="00AA7DBB"/>
    <w:rsid w:val="00AB0F6F"/>
    <w:rsid w:val="00AB302A"/>
    <w:rsid w:val="00AB30DB"/>
    <w:rsid w:val="00AB33E0"/>
    <w:rsid w:val="00AB3407"/>
    <w:rsid w:val="00AB5133"/>
    <w:rsid w:val="00AB5552"/>
    <w:rsid w:val="00AB57DA"/>
    <w:rsid w:val="00AB721F"/>
    <w:rsid w:val="00AB7263"/>
    <w:rsid w:val="00AB7AFB"/>
    <w:rsid w:val="00AC108A"/>
    <w:rsid w:val="00AC1416"/>
    <w:rsid w:val="00AC15FC"/>
    <w:rsid w:val="00AC39CC"/>
    <w:rsid w:val="00AC403D"/>
    <w:rsid w:val="00AC449D"/>
    <w:rsid w:val="00AC674C"/>
    <w:rsid w:val="00AC6886"/>
    <w:rsid w:val="00AC76D6"/>
    <w:rsid w:val="00AD179C"/>
    <w:rsid w:val="00AD3137"/>
    <w:rsid w:val="00AD4452"/>
    <w:rsid w:val="00AD6418"/>
    <w:rsid w:val="00AD6823"/>
    <w:rsid w:val="00AD7357"/>
    <w:rsid w:val="00AE22F7"/>
    <w:rsid w:val="00AE43CE"/>
    <w:rsid w:val="00AE5246"/>
    <w:rsid w:val="00AE645B"/>
    <w:rsid w:val="00AE66E0"/>
    <w:rsid w:val="00AE734C"/>
    <w:rsid w:val="00AE7783"/>
    <w:rsid w:val="00AE7C3D"/>
    <w:rsid w:val="00AF01FC"/>
    <w:rsid w:val="00AF1E1C"/>
    <w:rsid w:val="00AF1EEB"/>
    <w:rsid w:val="00AF23A1"/>
    <w:rsid w:val="00AF35B0"/>
    <w:rsid w:val="00AF3E73"/>
    <w:rsid w:val="00AF484A"/>
    <w:rsid w:val="00AF6110"/>
    <w:rsid w:val="00B014BD"/>
    <w:rsid w:val="00B02618"/>
    <w:rsid w:val="00B068F2"/>
    <w:rsid w:val="00B074F1"/>
    <w:rsid w:val="00B10266"/>
    <w:rsid w:val="00B11C5D"/>
    <w:rsid w:val="00B127E3"/>
    <w:rsid w:val="00B137B9"/>
    <w:rsid w:val="00B13912"/>
    <w:rsid w:val="00B13964"/>
    <w:rsid w:val="00B13B5F"/>
    <w:rsid w:val="00B148E2"/>
    <w:rsid w:val="00B15434"/>
    <w:rsid w:val="00B15EC6"/>
    <w:rsid w:val="00B20215"/>
    <w:rsid w:val="00B2181B"/>
    <w:rsid w:val="00B21E23"/>
    <w:rsid w:val="00B21E53"/>
    <w:rsid w:val="00B21E6F"/>
    <w:rsid w:val="00B22420"/>
    <w:rsid w:val="00B22854"/>
    <w:rsid w:val="00B22915"/>
    <w:rsid w:val="00B23F59"/>
    <w:rsid w:val="00B24608"/>
    <w:rsid w:val="00B253E7"/>
    <w:rsid w:val="00B26873"/>
    <w:rsid w:val="00B26F8B"/>
    <w:rsid w:val="00B27291"/>
    <w:rsid w:val="00B305BB"/>
    <w:rsid w:val="00B309D6"/>
    <w:rsid w:val="00B3174F"/>
    <w:rsid w:val="00B31AE6"/>
    <w:rsid w:val="00B3378F"/>
    <w:rsid w:val="00B36138"/>
    <w:rsid w:val="00B37311"/>
    <w:rsid w:val="00B40E40"/>
    <w:rsid w:val="00B417F3"/>
    <w:rsid w:val="00B43942"/>
    <w:rsid w:val="00B44491"/>
    <w:rsid w:val="00B4498B"/>
    <w:rsid w:val="00B44E05"/>
    <w:rsid w:val="00B45335"/>
    <w:rsid w:val="00B45827"/>
    <w:rsid w:val="00B4596F"/>
    <w:rsid w:val="00B47000"/>
    <w:rsid w:val="00B4707C"/>
    <w:rsid w:val="00B54BF8"/>
    <w:rsid w:val="00B54F88"/>
    <w:rsid w:val="00B5742C"/>
    <w:rsid w:val="00B61857"/>
    <w:rsid w:val="00B6185C"/>
    <w:rsid w:val="00B63F31"/>
    <w:rsid w:val="00B6463C"/>
    <w:rsid w:val="00B66373"/>
    <w:rsid w:val="00B667E2"/>
    <w:rsid w:val="00B66A21"/>
    <w:rsid w:val="00B66F4A"/>
    <w:rsid w:val="00B678D2"/>
    <w:rsid w:val="00B679AF"/>
    <w:rsid w:val="00B707A9"/>
    <w:rsid w:val="00B72A91"/>
    <w:rsid w:val="00B77E23"/>
    <w:rsid w:val="00B77FF6"/>
    <w:rsid w:val="00B8051B"/>
    <w:rsid w:val="00B80C05"/>
    <w:rsid w:val="00B84AD1"/>
    <w:rsid w:val="00B860D4"/>
    <w:rsid w:val="00B867AA"/>
    <w:rsid w:val="00B87171"/>
    <w:rsid w:val="00B873DA"/>
    <w:rsid w:val="00B90B18"/>
    <w:rsid w:val="00B91DC7"/>
    <w:rsid w:val="00B91E98"/>
    <w:rsid w:val="00B945DA"/>
    <w:rsid w:val="00B94C78"/>
    <w:rsid w:val="00B95795"/>
    <w:rsid w:val="00B9621C"/>
    <w:rsid w:val="00B96247"/>
    <w:rsid w:val="00B96976"/>
    <w:rsid w:val="00B97089"/>
    <w:rsid w:val="00BA0430"/>
    <w:rsid w:val="00BA239E"/>
    <w:rsid w:val="00BA2A52"/>
    <w:rsid w:val="00BA35A5"/>
    <w:rsid w:val="00BA5576"/>
    <w:rsid w:val="00BA581E"/>
    <w:rsid w:val="00BA5F8A"/>
    <w:rsid w:val="00BA669F"/>
    <w:rsid w:val="00BA7240"/>
    <w:rsid w:val="00BB0DB3"/>
    <w:rsid w:val="00BB1C1A"/>
    <w:rsid w:val="00BB1E21"/>
    <w:rsid w:val="00BB3151"/>
    <w:rsid w:val="00BB3396"/>
    <w:rsid w:val="00BB399F"/>
    <w:rsid w:val="00BB4479"/>
    <w:rsid w:val="00BB4AF2"/>
    <w:rsid w:val="00BB6CE3"/>
    <w:rsid w:val="00BB7E06"/>
    <w:rsid w:val="00BC1BA7"/>
    <w:rsid w:val="00BC718B"/>
    <w:rsid w:val="00BD149B"/>
    <w:rsid w:val="00BD1982"/>
    <w:rsid w:val="00BD3D7D"/>
    <w:rsid w:val="00BD5228"/>
    <w:rsid w:val="00BD5C0A"/>
    <w:rsid w:val="00BD6840"/>
    <w:rsid w:val="00BD6FAD"/>
    <w:rsid w:val="00BE1284"/>
    <w:rsid w:val="00BE1B00"/>
    <w:rsid w:val="00BE21BB"/>
    <w:rsid w:val="00BE307D"/>
    <w:rsid w:val="00BE3544"/>
    <w:rsid w:val="00BE596E"/>
    <w:rsid w:val="00BE5BFF"/>
    <w:rsid w:val="00BE6EFF"/>
    <w:rsid w:val="00BE70FB"/>
    <w:rsid w:val="00BE7934"/>
    <w:rsid w:val="00BF26B8"/>
    <w:rsid w:val="00BF53CE"/>
    <w:rsid w:val="00BF6441"/>
    <w:rsid w:val="00BF6D31"/>
    <w:rsid w:val="00BF71D3"/>
    <w:rsid w:val="00C01226"/>
    <w:rsid w:val="00C015D0"/>
    <w:rsid w:val="00C01E82"/>
    <w:rsid w:val="00C0250B"/>
    <w:rsid w:val="00C0361A"/>
    <w:rsid w:val="00C03D7C"/>
    <w:rsid w:val="00C0539E"/>
    <w:rsid w:val="00C106B1"/>
    <w:rsid w:val="00C113D7"/>
    <w:rsid w:val="00C116A6"/>
    <w:rsid w:val="00C139B5"/>
    <w:rsid w:val="00C170B7"/>
    <w:rsid w:val="00C1768B"/>
    <w:rsid w:val="00C2131E"/>
    <w:rsid w:val="00C2201F"/>
    <w:rsid w:val="00C23542"/>
    <w:rsid w:val="00C25A65"/>
    <w:rsid w:val="00C26B6E"/>
    <w:rsid w:val="00C27E4B"/>
    <w:rsid w:val="00C30831"/>
    <w:rsid w:val="00C30C80"/>
    <w:rsid w:val="00C324A8"/>
    <w:rsid w:val="00C32800"/>
    <w:rsid w:val="00C3500C"/>
    <w:rsid w:val="00C35091"/>
    <w:rsid w:val="00C3679D"/>
    <w:rsid w:val="00C40C15"/>
    <w:rsid w:val="00C40FE0"/>
    <w:rsid w:val="00C41C99"/>
    <w:rsid w:val="00C42368"/>
    <w:rsid w:val="00C42638"/>
    <w:rsid w:val="00C42B19"/>
    <w:rsid w:val="00C42CB3"/>
    <w:rsid w:val="00C43EEA"/>
    <w:rsid w:val="00C45A9F"/>
    <w:rsid w:val="00C46978"/>
    <w:rsid w:val="00C52985"/>
    <w:rsid w:val="00C54F07"/>
    <w:rsid w:val="00C555ED"/>
    <w:rsid w:val="00C601CD"/>
    <w:rsid w:val="00C605EB"/>
    <w:rsid w:val="00C60CA8"/>
    <w:rsid w:val="00C6238E"/>
    <w:rsid w:val="00C6325E"/>
    <w:rsid w:val="00C65070"/>
    <w:rsid w:val="00C6633D"/>
    <w:rsid w:val="00C6682F"/>
    <w:rsid w:val="00C70F72"/>
    <w:rsid w:val="00C71026"/>
    <w:rsid w:val="00C71471"/>
    <w:rsid w:val="00C732BE"/>
    <w:rsid w:val="00C76B33"/>
    <w:rsid w:val="00C77460"/>
    <w:rsid w:val="00C77663"/>
    <w:rsid w:val="00C77CBD"/>
    <w:rsid w:val="00C77CD2"/>
    <w:rsid w:val="00C8072F"/>
    <w:rsid w:val="00C808FC"/>
    <w:rsid w:val="00C80A0A"/>
    <w:rsid w:val="00C81CB5"/>
    <w:rsid w:val="00C83B76"/>
    <w:rsid w:val="00C84BA9"/>
    <w:rsid w:val="00C84BCD"/>
    <w:rsid w:val="00C85134"/>
    <w:rsid w:val="00C85FAD"/>
    <w:rsid w:val="00C90F41"/>
    <w:rsid w:val="00C92CDC"/>
    <w:rsid w:val="00C9418A"/>
    <w:rsid w:val="00C946AF"/>
    <w:rsid w:val="00C96326"/>
    <w:rsid w:val="00CA1419"/>
    <w:rsid w:val="00CA17EA"/>
    <w:rsid w:val="00CA3051"/>
    <w:rsid w:val="00CA3840"/>
    <w:rsid w:val="00CA3970"/>
    <w:rsid w:val="00CA3D93"/>
    <w:rsid w:val="00CA496D"/>
    <w:rsid w:val="00CA4D6C"/>
    <w:rsid w:val="00CA5B05"/>
    <w:rsid w:val="00CA62C0"/>
    <w:rsid w:val="00CA6B15"/>
    <w:rsid w:val="00CA73ED"/>
    <w:rsid w:val="00CA794E"/>
    <w:rsid w:val="00CB16FD"/>
    <w:rsid w:val="00CB1A58"/>
    <w:rsid w:val="00CB2CC0"/>
    <w:rsid w:val="00CB308B"/>
    <w:rsid w:val="00CB3A62"/>
    <w:rsid w:val="00CB4970"/>
    <w:rsid w:val="00CB5730"/>
    <w:rsid w:val="00CC0A06"/>
    <w:rsid w:val="00CC2A2E"/>
    <w:rsid w:val="00CC2D1A"/>
    <w:rsid w:val="00CC3D59"/>
    <w:rsid w:val="00CC433A"/>
    <w:rsid w:val="00CC6FB1"/>
    <w:rsid w:val="00CC7E34"/>
    <w:rsid w:val="00CD00F2"/>
    <w:rsid w:val="00CD08B0"/>
    <w:rsid w:val="00CD10D5"/>
    <w:rsid w:val="00CD2782"/>
    <w:rsid w:val="00CD36E2"/>
    <w:rsid w:val="00CD54CF"/>
    <w:rsid w:val="00CD632B"/>
    <w:rsid w:val="00CD6911"/>
    <w:rsid w:val="00CE183C"/>
    <w:rsid w:val="00CE355A"/>
    <w:rsid w:val="00CE7335"/>
    <w:rsid w:val="00CE74FF"/>
    <w:rsid w:val="00CF3452"/>
    <w:rsid w:val="00CF3726"/>
    <w:rsid w:val="00CF3C6F"/>
    <w:rsid w:val="00CF4B17"/>
    <w:rsid w:val="00CF73E0"/>
    <w:rsid w:val="00D0015D"/>
    <w:rsid w:val="00D019E5"/>
    <w:rsid w:val="00D01CFE"/>
    <w:rsid w:val="00D01F1D"/>
    <w:rsid w:val="00D026D2"/>
    <w:rsid w:val="00D0379A"/>
    <w:rsid w:val="00D052D8"/>
    <w:rsid w:val="00D105C9"/>
    <w:rsid w:val="00D111BE"/>
    <w:rsid w:val="00D1139F"/>
    <w:rsid w:val="00D120AF"/>
    <w:rsid w:val="00D13765"/>
    <w:rsid w:val="00D14D40"/>
    <w:rsid w:val="00D15214"/>
    <w:rsid w:val="00D153D9"/>
    <w:rsid w:val="00D15BC5"/>
    <w:rsid w:val="00D15D54"/>
    <w:rsid w:val="00D1628F"/>
    <w:rsid w:val="00D16698"/>
    <w:rsid w:val="00D16F9E"/>
    <w:rsid w:val="00D1728E"/>
    <w:rsid w:val="00D17FF5"/>
    <w:rsid w:val="00D21EF1"/>
    <w:rsid w:val="00D22E09"/>
    <w:rsid w:val="00D2361F"/>
    <w:rsid w:val="00D24877"/>
    <w:rsid w:val="00D2499A"/>
    <w:rsid w:val="00D256D3"/>
    <w:rsid w:val="00D2648A"/>
    <w:rsid w:val="00D319E7"/>
    <w:rsid w:val="00D32535"/>
    <w:rsid w:val="00D350D6"/>
    <w:rsid w:val="00D3598D"/>
    <w:rsid w:val="00D3644B"/>
    <w:rsid w:val="00D36E67"/>
    <w:rsid w:val="00D378C2"/>
    <w:rsid w:val="00D40CAF"/>
    <w:rsid w:val="00D4195E"/>
    <w:rsid w:val="00D421DF"/>
    <w:rsid w:val="00D4252C"/>
    <w:rsid w:val="00D42990"/>
    <w:rsid w:val="00D42E56"/>
    <w:rsid w:val="00D43093"/>
    <w:rsid w:val="00D4440F"/>
    <w:rsid w:val="00D476C3"/>
    <w:rsid w:val="00D50785"/>
    <w:rsid w:val="00D50A85"/>
    <w:rsid w:val="00D50CB4"/>
    <w:rsid w:val="00D52584"/>
    <w:rsid w:val="00D5314C"/>
    <w:rsid w:val="00D55286"/>
    <w:rsid w:val="00D553A8"/>
    <w:rsid w:val="00D56C76"/>
    <w:rsid w:val="00D56F64"/>
    <w:rsid w:val="00D61F3B"/>
    <w:rsid w:val="00D628ED"/>
    <w:rsid w:val="00D635AE"/>
    <w:rsid w:val="00D67207"/>
    <w:rsid w:val="00D67B73"/>
    <w:rsid w:val="00D72C05"/>
    <w:rsid w:val="00D72EED"/>
    <w:rsid w:val="00D72F37"/>
    <w:rsid w:val="00D73118"/>
    <w:rsid w:val="00D74A3B"/>
    <w:rsid w:val="00D750AC"/>
    <w:rsid w:val="00D7516D"/>
    <w:rsid w:val="00D769CA"/>
    <w:rsid w:val="00D80E94"/>
    <w:rsid w:val="00D81118"/>
    <w:rsid w:val="00D82697"/>
    <w:rsid w:val="00D84723"/>
    <w:rsid w:val="00D84CB0"/>
    <w:rsid w:val="00D85951"/>
    <w:rsid w:val="00D86693"/>
    <w:rsid w:val="00D87C5B"/>
    <w:rsid w:val="00D87C66"/>
    <w:rsid w:val="00D916BC"/>
    <w:rsid w:val="00D92AE6"/>
    <w:rsid w:val="00D95091"/>
    <w:rsid w:val="00D95180"/>
    <w:rsid w:val="00D95586"/>
    <w:rsid w:val="00D95A5C"/>
    <w:rsid w:val="00D96D9F"/>
    <w:rsid w:val="00D97627"/>
    <w:rsid w:val="00D976DF"/>
    <w:rsid w:val="00D97FE9"/>
    <w:rsid w:val="00DA0217"/>
    <w:rsid w:val="00DA029D"/>
    <w:rsid w:val="00DA1445"/>
    <w:rsid w:val="00DA1477"/>
    <w:rsid w:val="00DA4502"/>
    <w:rsid w:val="00DA4E1B"/>
    <w:rsid w:val="00DA63D7"/>
    <w:rsid w:val="00DA6CD3"/>
    <w:rsid w:val="00DA7176"/>
    <w:rsid w:val="00DA73B4"/>
    <w:rsid w:val="00DB02E9"/>
    <w:rsid w:val="00DB0AE9"/>
    <w:rsid w:val="00DB4212"/>
    <w:rsid w:val="00DB4A43"/>
    <w:rsid w:val="00DC0E51"/>
    <w:rsid w:val="00DC1450"/>
    <w:rsid w:val="00DC2070"/>
    <w:rsid w:val="00DC2D03"/>
    <w:rsid w:val="00DC347D"/>
    <w:rsid w:val="00DC4A45"/>
    <w:rsid w:val="00DC4AD6"/>
    <w:rsid w:val="00DC615D"/>
    <w:rsid w:val="00DC700F"/>
    <w:rsid w:val="00DC7439"/>
    <w:rsid w:val="00DC74DF"/>
    <w:rsid w:val="00DC7533"/>
    <w:rsid w:val="00DC7958"/>
    <w:rsid w:val="00DD0820"/>
    <w:rsid w:val="00DD11F7"/>
    <w:rsid w:val="00DD234F"/>
    <w:rsid w:val="00DD536D"/>
    <w:rsid w:val="00DD54F0"/>
    <w:rsid w:val="00DE09EA"/>
    <w:rsid w:val="00DE2180"/>
    <w:rsid w:val="00DE28E1"/>
    <w:rsid w:val="00DE2E35"/>
    <w:rsid w:val="00DE35E0"/>
    <w:rsid w:val="00DE646E"/>
    <w:rsid w:val="00DF01CA"/>
    <w:rsid w:val="00DF02AB"/>
    <w:rsid w:val="00DF28A8"/>
    <w:rsid w:val="00DF3265"/>
    <w:rsid w:val="00DF56DD"/>
    <w:rsid w:val="00DF6797"/>
    <w:rsid w:val="00DF680F"/>
    <w:rsid w:val="00DF6D1D"/>
    <w:rsid w:val="00DF6E0A"/>
    <w:rsid w:val="00DF7D7B"/>
    <w:rsid w:val="00E04B9A"/>
    <w:rsid w:val="00E04C21"/>
    <w:rsid w:val="00E055B9"/>
    <w:rsid w:val="00E05F86"/>
    <w:rsid w:val="00E062CF"/>
    <w:rsid w:val="00E06C67"/>
    <w:rsid w:val="00E10962"/>
    <w:rsid w:val="00E117EB"/>
    <w:rsid w:val="00E136FE"/>
    <w:rsid w:val="00E13B3D"/>
    <w:rsid w:val="00E14384"/>
    <w:rsid w:val="00E15026"/>
    <w:rsid w:val="00E1639B"/>
    <w:rsid w:val="00E16E7A"/>
    <w:rsid w:val="00E172B6"/>
    <w:rsid w:val="00E174B9"/>
    <w:rsid w:val="00E177DF"/>
    <w:rsid w:val="00E17CFE"/>
    <w:rsid w:val="00E217D5"/>
    <w:rsid w:val="00E21B81"/>
    <w:rsid w:val="00E23AB7"/>
    <w:rsid w:val="00E23E43"/>
    <w:rsid w:val="00E2465D"/>
    <w:rsid w:val="00E246AE"/>
    <w:rsid w:val="00E25701"/>
    <w:rsid w:val="00E30601"/>
    <w:rsid w:val="00E30739"/>
    <w:rsid w:val="00E30C2C"/>
    <w:rsid w:val="00E30C2D"/>
    <w:rsid w:val="00E3276E"/>
    <w:rsid w:val="00E330F3"/>
    <w:rsid w:val="00E34F92"/>
    <w:rsid w:val="00E3523A"/>
    <w:rsid w:val="00E36F52"/>
    <w:rsid w:val="00E376DE"/>
    <w:rsid w:val="00E37923"/>
    <w:rsid w:val="00E37A6B"/>
    <w:rsid w:val="00E37CFD"/>
    <w:rsid w:val="00E40FD7"/>
    <w:rsid w:val="00E42193"/>
    <w:rsid w:val="00E443F6"/>
    <w:rsid w:val="00E46A0F"/>
    <w:rsid w:val="00E46B70"/>
    <w:rsid w:val="00E46B76"/>
    <w:rsid w:val="00E473E3"/>
    <w:rsid w:val="00E503E4"/>
    <w:rsid w:val="00E517AA"/>
    <w:rsid w:val="00E5345F"/>
    <w:rsid w:val="00E573EC"/>
    <w:rsid w:val="00E61DCF"/>
    <w:rsid w:val="00E6365A"/>
    <w:rsid w:val="00E65325"/>
    <w:rsid w:val="00E663B8"/>
    <w:rsid w:val="00E66F3F"/>
    <w:rsid w:val="00E704E9"/>
    <w:rsid w:val="00E7276E"/>
    <w:rsid w:val="00E72D86"/>
    <w:rsid w:val="00E75AC3"/>
    <w:rsid w:val="00E76CC5"/>
    <w:rsid w:val="00E77364"/>
    <w:rsid w:val="00E80C3C"/>
    <w:rsid w:val="00E834CA"/>
    <w:rsid w:val="00E834E0"/>
    <w:rsid w:val="00E84235"/>
    <w:rsid w:val="00E84A88"/>
    <w:rsid w:val="00E8662E"/>
    <w:rsid w:val="00E86B6B"/>
    <w:rsid w:val="00E87A56"/>
    <w:rsid w:val="00E91370"/>
    <w:rsid w:val="00E91C0C"/>
    <w:rsid w:val="00E9218F"/>
    <w:rsid w:val="00E9479A"/>
    <w:rsid w:val="00E948E7"/>
    <w:rsid w:val="00E94EF6"/>
    <w:rsid w:val="00E94F74"/>
    <w:rsid w:val="00E951BA"/>
    <w:rsid w:val="00E958B2"/>
    <w:rsid w:val="00E96AA2"/>
    <w:rsid w:val="00EA05C7"/>
    <w:rsid w:val="00EA08B5"/>
    <w:rsid w:val="00EA1829"/>
    <w:rsid w:val="00EA534F"/>
    <w:rsid w:val="00EA5A19"/>
    <w:rsid w:val="00EA7C79"/>
    <w:rsid w:val="00EB0443"/>
    <w:rsid w:val="00EB170B"/>
    <w:rsid w:val="00EB2073"/>
    <w:rsid w:val="00EB20A6"/>
    <w:rsid w:val="00EB2ABB"/>
    <w:rsid w:val="00EB2EB0"/>
    <w:rsid w:val="00EB5238"/>
    <w:rsid w:val="00EB7BF1"/>
    <w:rsid w:val="00EC06DD"/>
    <w:rsid w:val="00EC0734"/>
    <w:rsid w:val="00EC0EA3"/>
    <w:rsid w:val="00EC14EA"/>
    <w:rsid w:val="00EC227C"/>
    <w:rsid w:val="00EC2E02"/>
    <w:rsid w:val="00EC32CC"/>
    <w:rsid w:val="00EC3681"/>
    <w:rsid w:val="00EC402F"/>
    <w:rsid w:val="00EC6477"/>
    <w:rsid w:val="00EC6BCD"/>
    <w:rsid w:val="00ED0AA9"/>
    <w:rsid w:val="00ED16F0"/>
    <w:rsid w:val="00ED2FD8"/>
    <w:rsid w:val="00ED35E9"/>
    <w:rsid w:val="00ED4114"/>
    <w:rsid w:val="00ED547E"/>
    <w:rsid w:val="00ED566E"/>
    <w:rsid w:val="00ED77D1"/>
    <w:rsid w:val="00EE1166"/>
    <w:rsid w:val="00EE2B89"/>
    <w:rsid w:val="00EE423E"/>
    <w:rsid w:val="00EE4A12"/>
    <w:rsid w:val="00EE5471"/>
    <w:rsid w:val="00EE7370"/>
    <w:rsid w:val="00EE76B6"/>
    <w:rsid w:val="00EF1CF8"/>
    <w:rsid w:val="00EF2B16"/>
    <w:rsid w:val="00EF34B5"/>
    <w:rsid w:val="00EF4300"/>
    <w:rsid w:val="00EF5841"/>
    <w:rsid w:val="00EF5EBB"/>
    <w:rsid w:val="00EF66D2"/>
    <w:rsid w:val="00EF67AB"/>
    <w:rsid w:val="00EF693D"/>
    <w:rsid w:val="00F00674"/>
    <w:rsid w:val="00F00815"/>
    <w:rsid w:val="00F013F8"/>
    <w:rsid w:val="00F031E9"/>
    <w:rsid w:val="00F039E1"/>
    <w:rsid w:val="00F03DD4"/>
    <w:rsid w:val="00F03E77"/>
    <w:rsid w:val="00F046FF"/>
    <w:rsid w:val="00F079BB"/>
    <w:rsid w:val="00F12872"/>
    <w:rsid w:val="00F12976"/>
    <w:rsid w:val="00F13F8A"/>
    <w:rsid w:val="00F14FC1"/>
    <w:rsid w:val="00F15016"/>
    <w:rsid w:val="00F15BFD"/>
    <w:rsid w:val="00F172C1"/>
    <w:rsid w:val="00F20004"/>
    <w:rsid w:val="00F206AA"/>
    <w:rsid w:val="00F271B6"/>
    <w:rsid w:val="00F27880"/>
    <w:rsid w:val="00F31462"/>
    <w:rsid w:val="00F32B8D"/>
    <w:rsid w:val="00F34763"/>
    <w:rsid w:val="00F35D81"/>
    <w:rsid w:val="00F41105"/>
    <w:rsid w:val="00F43641"/>
    <w:rsid w:val="00F46BAF"/>
    <w:rsid w:val="00F470D8"/>
    <w:rsid w:val="00F51E2B"/>
    <w:rsid w:val="00F52248"/>
    <w:rsid w:val="00F52718"/>
    <w:rsid w:val="00F52F87"/>
    <w:rsid w:val="00F535C7"/>
    <w:rsid w:val="00F53996"/>
    <w:rsid w:val="00F54B52"/>
    <w:rsid w:val="00F54B62"/>
    <w:rsid w:val="00F574CC"/>
    <w:rsid w:val="00F576F8"/>
    <w:rsid w:val="00F6509D"/>
    <w:rsid w:val="00F6513A"/>
    <w:rsid w:val="00F67060"/>
    <w:rsid w:val="00F67914"/>
    <w:rsid w:val="00F67AAE"/>
    <w:rsid w:val="00F705D8"/>
    <w:rsid w:val="00F72719"/>
    <w:rsid w:val="00F73DDC"/>
    <w:rsid w:val="00F75ACF"/>
    <w:rsid w:val="00F770C2"/>
    <w:rsid w:val="00F7733A"/>
    <w:rsid w:val="00F806D6"/>
    <w:rsid w:val="00F8099A"/>
    <w:rsid w:val="00F8284D"/>
    <w:rsid w:val="00F8363E"/>
    <w:rsid w:val="00F83A01"/>
    <w:rsid w:val="00F8448D"/>
    <w:rsid w:val="00F8520B"/>
    <w:rsid w:val="00F8575A"/>
    <w:rsid w:val="00F861DC"/>
    <w:rsid w:val="00F9024A"/>
    <w:rsid w:val="00F917D9"/>
    <w:rsid w:val="00F91A05"/>
    <w:rsid w:val="00F9252C"/>
    <w:rsid w:val="00F9261F"/>
    <w:rsid w:val="00F93E50"/>
    <w:rsid w:val="00F93F5F"/>
    <w:rsid w:val="00F95100"/>
    <w:rsid w:val="00F95815"/>
    <w:rsid w:val="00F976C8"/>
    <w:rsid w:val="00FA056D"/>
    <w:rsid w:val="00FA0D99"/>
    <w:rsid w:val="00FA1807"/>
    <w:rsid w:val="00FB09D4"/>
    <w:rsid w:val="00FB3244"/>
    <w:rsid w:val="00FB3479"/>
    <w:rsid w:val="00FB4579"/>
    <w:rsid w:val="00FB5297"/>
    <w:rsid w:val="00FB608E"/>
    <w:rsid w:val="00FB6660"/>
    <w:rsid w:val="00FB66F0"/>
    <w:rsid w:val="00FB6C7C"/>
    <w:rsid w:val="00FB6C88"/>
    <w:rsid w:val="00FB7EA4"/>
    <w:rsid w:val="00FC05BD"/>
    <w:rsid w:val="00FC0896"/>
    <w:rsid w:val="00FC1B5F"/>
    <w:rsid w:val="00FC4258"/>
    <w:rsid w:val="00FC4857"/>
    <w:rsid w:val="00FC4A8A"/>
    <w:rsid w:val="00FC4ECF"/>
    <w:rsid w:val="00FC50B1"/>
    <w:rsid w:val="00FC6436"/>
    <w:rsid w:val="00FC70A3"/>
    <w:rsid w:val="00FC73D9"/>
    <w:rsid w:val="00FC76C8"/>
    <w:rsid w:val="00FD012B"/>
    <w:rsid w:val="00FD0F79"/>
    <w:rsid w:val="00FD28B8"/>
    <w:rsid w:val="00FD43F1"/>
    <w:rsid w:val="00FD4804"/>
    <w:rsid w:val="00FE09E6"/>
    <w:rsid w:val="00FE251A"/>
    <w:rsid w:val="00FE35B6"/>
    <w:rsid w:val="00FE4988"/>
    <w:rsid w:val="00FE5561"/>
    <w:rsid w:val="00FE5D50"/>
    <w:rsid w:val="00FE64CA"/>
    <w:rsid w:val="00FE66C9"/>
    <w:rsid w:val="00FE747C"/>
    <w:rsid w:val="00FF1F0F"/>
    <w:rsid w:val="00FF3CE4"/>
    <w:rsid w:val="00FF495E"/>
    <w:rsid w:val="00FF5C87"/>
    <w:rsid w:val="00FF6834"/>
    <w:rsid w:val="0AD1C108"/>
    <w:rsid w:val="1806B7DE"/>
    <w:rsid w:val="1AB0E1E4"/>
    <w:rsid w:val="1E8C7AEF"/>
    <w:rsid w:val="20C830A0"/>
    <w:rsid w:val="224CC481"/>
    <w:rsid w:val="27BE0414"/>
    <w:rsid w:val="28B4F5A4"/>
    <w:rsid w:val="359BBFC5"/>
    <w:rsid w:val="36049A11"/>
    <w:rsid w:val="47AF65E8"/>
    <w:rsid w:val="48012D8B"/>
    <w:rsid w:val="58362418"/>
    <w:rsid w:val="59064D2C"/>
    <w:rsid w:val="632D3326"/>
    <w:rsid w:val="6FF37E71"/>
    <w:rsid w:val="73F65024"/>
    <w:rsid w:val="75857F6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88AE65"/>
  <w15:chartTrackingRefBased/>
  <w15:docId w15:val="{ADC93DA4-AF2B-440B-B50C-C5B3D72EE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23E1"/>
    <w:pPr>
      <w:keepNext/>
      <w:keepLines/>
      <w:pBdr>
        <w:bottom w:val="single" w:sz="24" w:space="1" w:color="0070C0"/>
        <w:right w:val="single" w:sz="24" w:space="4" w:color="0070C0"/>
      </w:pBdr>
      <w:spacing w:before="240" w:after="240"/>
      <w:outlineLvl w:val="0"/>
    </w:pPr>
    <w:rPr>
      <w:rFonts w:asciiTheme="majorHAnsi" w:eastAsiaTheme="majorEastAsia" w:hAnsiTheme="majorHAnsi" w:cstheme="majorBidi"/>
      <w:color w:val="0070C0"/>
      <w:sz w:val="40"/>
      <w:szCs w:val="40"/>
    </w:rPr>
  </w:style>
  <w:style w:type="paragraph" w:styleId="Heading2">
    <w:name w:val="heading 2"/>
    <w:basedOn w:val="Normal"/>
    <w:next w:val="Normal"/>
    <w:link w:val="Heading2Char"/>
    <w:uiPriority w:val="9"/>
    <w:unhideWhenUsed/>
    <w:qFormat/>
    <w:rsid w:val="007616CB"/>
    <w:pPr>
      <w:keepNext/>
      <w:keepLines/>
      <w:pBdr>
        <w:bottom w:val="single" w:sz="24" w:space="1" w:color="0070C0"/>
      </w:pBdr>
      <w:spacing w:before="160" w:after="80"/>
      <w:outlineLvl w:val="1"/>
    </w:pPr>
    <w:rPr>
      <w:rFonts w:asciiTheme="majorHAnsi" w:eastAsiaTheme="majorEastAsia" w:hAnsiTheme="majorHAnsi" w:cstheme="majorBidi"/>
      <w:b/>
      <w:color w:val="0070C0"/>
      <w:sz w:val="32"/>
      <w:szCs w:val="32"/>
    </w:rPr>
  </w:style>
  <w:style w:type="paragraph" w:styleId="Heading3">
    <w:name w:val="heading 3"/>
    <w:basedOn w:val="Normal"/>
    <w:next w:val="Normal"/>
    <w:link w:val="Heading3Char"/>
    <w:uiPriority w:val="9"/>
    <w:unhideWhenUsed/>
    <w:qFormat/>
    <w:rsid w:val="00B45827"/>
    <w:pPr>
      <w:keepNext/>
      <w:keepLines/>
      <w:spacing w:before="160" w:after="80"/>
      <w:outlineLvl w:val="2"/>
    </w:pPr>
    <w:rPr>
      <w:rFonts w:eastAsiaTheme="majorEastAsia" w:cstheme="majorBidi"/>
      <w:color w:val="0070C0"/>
      <w:sz w:val="28"/>
      <w:szCs w:val="28"/>
    </w:rPr>
  </w:style>
  <w:style w:type="paragraph" w:styleId="Heading4">
    <w:name w:val="heading 4"/>
    <w:basedOn w:val="Normal"/>
    <w:next w:val="Normal"/>
    <w:link w:val="Heading4Char"/>
    <w:uiPriority w:val="9"/>
    <w:semiHidden/>
    <w:unhideWhenUsed/>
    <w:qFormat/>
    <w:rsid w:val="001C61F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C61F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C61F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C61F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C61F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C61F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23E1"/>
    <w:rPr>
      <w:rFonts w:asciiTheme="majorHAnsi" w:eastAsiaTheme="majorEastAsia" w:hAnsiTheme="majorHAnsi" w:cstheme="majorBidi"/>
      <w:color w:val="0070C0"/>
      <w:sz w:val="40"/>
      <w:szCs w:val="40"/>
    </w:rPr>
  </w:style>
  <w:style w:type="character" w:customStyle="1" w:styleId="Heading2Char">
    <w:name w:val="Heading 2 Char"/>
    <w:basedOn w:val="DefaultParagraphFont"/>
    <w:link w:val="Heading2"/>
    <w:uiPriority w:val="9"/>
    <w:rsid w:val="007616CB"/>
    <w:rPr>
      <w:rFonts w:asciiTheme="majorHAnsi" w:eastAsiaTheme="majorEastAsia" w:hAnsiTheme="majorHAnsi" w:cstheme="majorBidi"/>
      <w:b/>
      <w:color w:val="0070C0"/>
      <w:sz w:val="32"/>
      <w:szCs w:val="32"/>
    </w:rPr>
  </w:style>
  <w:style w:type="character" w:customStyle="1" w:styleId="Heading3Char">
    <w:name w:val="Heading 3 Char"/>
    <w:basedOn w:val="DefaultParagraphFont"/>
    <w:link w:val="Heading3"/>
    <w:uiPriority w:val="9"/>
    <w:rsid w:val="00B45827"/>
    <w:rPr>
      <w:rFonts w:eastAsiaTheme="majorEastAsia" w:cstheme="majorBidi"/>
      <w:color w:val="0070C0"/>
      <w:sz w:val="28"/>
      <w:szCs w:val="28"/>
    </w:rPr>
  </w:style>
  <w:style w:type="character" w:customStyle="1" w:styleId="Heading4Char">
    <w:name w:val="Heading 4 Char"/>
    <w:basedOn w:val="DefaultParagraphFont"/>
    <w:link w:val="Heading4"/>
    <w:uiPriority w:val="9"/>
    <w:semiHidden/>
    <w:rsid w:val="001C61F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C61F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C61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C61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61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C61F1"/>
    <w:rPr>
      <w:rFonts w:eastAsiaTheme="majorEastAsia" w:cstheme="majorBidi"/>
      <w:color w:val="272727" w:themeColor="text1" w:themeTint="D8"/>
    </w:rPr>
  </w:style>
  <w:style w:type="paragraph" w:styleId="Title">
    <w:name w:val="Title"/>
    <w:basedOn w:val="Normal"/>
    <w:next w:val="Normal"/>
    <w:link w:val="TitleChar"/>
    <w:uiPriority w:val="10"/>
    <w:qFormat/>
    <w:rsid w:val="001C61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61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C61F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61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C61F1"/>
    <w:pPr>
      <w:spacing w:before="160"/>
      <w:jc w:val="center"/>
    </w:pPr>
    <w:rPr>
      <w:i/>
      <w:iCs/>
      <w:color w:val="404040" w:themeColor="text1" w:themeTint="BF"/>
    </w:rPr>
  </w:style>
  <w:style w:type="character" w:customStyle="1" w:styleId="QuoteChar">
    <w:name w:val="Quote Char"/>
    <w:basedOn w:val="DefaultParagraphFont"/>
    <w:link w:val="Quote"/>
    <w:uiPriority w:val="29"/>
    <w:rsid w:val="001C61F1"/>
    <w:rPr>
      <w:i/>
      <w:iCs/>
      <w:color w:val="404040" w:themeColor="text1" w:themeTint="BF"/>
    </w:rPr>
  </w:style>
  <w:style w:type="paragraph" w:styleId="ListParagraph">
    <w:name w:val="List Paragraph"/>
    <w:basedOn w:val="Normal"/>
    <w:uiPriority w:val="34"/>
    <w:qFormat/>
    <w:rsid w:val="001C61F1"/>
    <w:pPr>
      <w:ind w:left="720"/>
      <w:contextualSpacing/>
    </w:pPr>
  </w:style>
  <w:style w:type="character" w:styleId="IntenseEmphasis">
    <w:name w:val="Intense Emphasis"/>
    <w:basedOn w:val="DefaultParagraphFont"/>
    <w:uiPriority w:val="21"/>
    <w:qFormat/>
    <w:rsid w:val="001C61F1"/>
    <w:rPr>
      <w:i/>
      <w:iCs/>
      <w:color w:val="0F4761" w:themeColor="accent1" w:themeShade="BF"/>
    </w:rPr>
  </w:style>
  <w:style w:type="paragraph" w:styleId="IntenseQuote">
    <w:name w:val="Intense Quote"/>
    <w:basedOn w:val="Normal"/>
    <w:next w:val="Normal"/>
    <w:link w:val="IntenseQuoteChar"/>
    <w:uiPriority w:val="30"/>
    <w:qFormat/>
    <w:rsid w:val="001C61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C61F1"/>
    <w:rPr>
      <w:i/>
      <w:iCs/>
      <w:color w:val="0F4761" w:themeColor="accent1" w:themeShade="BF"/>
    </w:rPr>
  </w:style>
  <w:style w:type="character" w:styleId="IntenseReference">
    <w:name w:val="Intense Reference"/>
    <w:basedOn w:val="DefaultParagraphFont"/>
    <w:uiPriority w:val="32"/>
    <w:qFormat/>
    <w:rsid w:val="001C61F1"/>
    <w:rPr>
      <w:b/>
      <w:bCs/>
      <w:smallCaps/>
      <w:color w:val="0F4761" w:themeColor="accent1" w:themeShade="BF"/>
      <w:spacing w:val="5"/>
    </w:rPr>
  </w:style>
  <w:style w:type="paragraph" w:styleId="CommentText">
    <w:name w:val="annotation text"/>
    <w:basedOn w:val="Normal"/>
    <w:link w:val="CommentTextChar"/>
    <w:uiPriority w:val="99"/>
    <w:unhideWhenUsed/>
    <w:rsid w:val="00F67914"/>
    <w:pPr>
      <w:spacing w:line="240" w:lineRule="auto"/>
    </w:pPr>
    <w:rPr>
      <w:sz w:val="20"/>
      <w:szCs w:val="20"/>
    </w:rPr>
  </w:style>
  <w:style w:type="character" w:customStyle="1" w:styleId="CommentTextChar">
    <w:name w:val="Comment Text Char"/>
    <w:basedOn w:val="DefaultParagraphFont"/>
    <w:link w:val="CommentText"/>
    <w:uiPriority w:val="99"/>
    <w:rsid w:val="00F67914"/>
    <w:rPr>
      <w:sz w:val="20"/>
      <w:szCs w:val="20"/>
    </w:rPr>
  </w:style>
  <w:style w:type="character" w:styleId="CommentReference">
    <w:name w:val="annotation reference"/>
    <w:basedOn w:val="DefaultParagraphFont"/>
    <w:uiPriority w:val="99"/>
    <w:semiHidden/>
    <w:unhideWhenUsed/>
    <w:rsid w:val="00F67914"/>
    <w:rPr>
      <w:sz w:val="16"/>
      <w:szCs w:val="16"/>
    </w:rPr>
  </w:style>
  <w:style w:type="table" w:styleId="TableGrid">
    <w:name w:val="Table Grid"/>
    <w:basedOn w:val="TableNormal"/>
    <w:uiPriority w:val="39"/>
    <w:rsid w:val="008C4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acTableBasic">
    <w:name w:val="aac Table (Basic)"/>
    <w:basedOn w:val="TableNormal"/>
    <w:next w:val="TableGrid"/>
    <w:uiPriority w:val="39"/>
    <w:rsid w:val="00E76CC5"/>
    <w:pPr>
      <w:spacing w:before="60" w:after="0" w:line="240" w:lineRule="atLeast"/>
    </w:pPr>
    <w:rPr>
      <w:rFonts w:ascii="Arial Narrow" w:hAnsi="Arial Narrow"/>
      <w:kern w:val="0"/>
      <w:lang w:val="en-US"/>
      <w14:ligatures w14:val="none"/>
    </w:rPr>
    <w:tblPr>
      <w:tblBorders>
        <w:bottom w:val="single" w:sz="4" w:space="0" w:color="auto"/>
        <w:insideH w:val="single" w:sz="4" w:space="0" w:color="auto"/>
      </w:tblBorders>
      <w:tblCellMar>
        <w:left w:w="0" w:type="dxa"/>
        <w:right w:w="0" w:type="dxa"/>
      </w:tblCellMar>
    </w:tblPr>
    <w:tcPr>
      <w:shd w:val="clear" w:color="auto" w:fill="auto"/>
    </w:tcPr>
    <w:tblStylePr w:type="firstRow">
      <w:pPr>
        <w:jc w:val="left"/>
      </w:pPr>
      <w:rPr>
        <w:color w:val="FFFFFF" w:themeColor="background1"/>
      </w:rPr>
      <w:tblPr/>
      <w:tcPr>
        <w:shd w:val="clear" w:color="auto" w:fill="140034"/>
      </w:tcPr>
    </w:tblStylePr>
  </w:style>
  <w:style w:type="paragraph" w:customStyle="1" w:styleId="Tabletext">
    <w:name w:val="Table text"/>
    <w:basedOn w:val="Normal"/>
    <w:qFormat/>
    <w:rsid w:val="00E76CC5"/>
    <w:pPr>
      <w:spacing w:before="60" w:after="0" w:line="192" w:lineRule="auto"/>
      <w:ind w:left="40" w:right="119"/>
    </w:pPr>
    <w:rPr>
      <w:rFonts w:ascii="Yu Gothic Medium" w:eastAsia="Yu Gothic Medium" w:hAnsi="Yu Gothic Medium" w:cs="Arial"/>
      <w:color w:val="000100"/>
      <w:spacing w:val="-12"/>
      <w:kern w:val="0"/>
      <w:sz w:val="19"/>
      <w14:ligatures w14:val="none"/>
    </w:rPr>
  </w:style>
  <w:style w:type="paragraph" w:customStyle="1" w:styleId="Tablecolumnheadings">
    <w:name w:val="Table column headings"/>
    <w:basedOn w:val="Tabletext"/>
    <w:qFormat/>
    <w:rsid w:val="00E76CC5"/>
    <w:pPr>
      <w:keepNext/>
      <w:spacing w:before="40" w:after="40"/>
      <w:ind w:right="80"/>
    </w:pPr>
    <w:rPr>
      <w:b/>
      <w:color w:val="FFFFFF"/>
    </w:rPr>
  </w:style>
  <w:style w:type="paragraph" w:styleId="FootnoteText">
    <w:name w:val="footnote text"/>
    <w:aliases w:val="Footnote Text Char Char"/>
    <w:basedOn w:val="Normal"/>
    <w:link w:val="FootnoteTextChar"/>
    <w:uiPriority w:val="99"/>
    <w:unhideWhenUsed/>
    <w:rsid w:val="00975EF1"/>
    <w:pPr>
      <w:spacing w:after="0" w:line="240" w:lineRule="auto"/>
    </w:pPr>
    <w:rPr>
      <w:sz w:val="20"/>
      <w:szCs w:val="20"/>
    </w:rPr>
  </w:style>
  <w:style w:type="character" w:customStyle="1" w:styleId="FootnoteTextChar">
    <w:name w:val="Footnote Text Char"/>
    <w:aliases w:val="Footnote Text Char Char Char"/>
    <w:basedOn w:val="DefaultParagraphFont"/>
    <w:link w:val="FootnoteText"/>
    <w:uiPriority w:val="99"/>
    <w:rsid w:val="00975EF1"/>
    <w:rPr>
      <w:sz w:val="20"/>
      <w:szCs w:val="20"/>
    </w:rPr>
  </w:style>
  <w:style w:type="character" w:styleId="FootnoteReference">
    <w:name w:val="footnote reference"/>
    <w:basedOn w:val="DefaultParagraphFont"/>
    <w:uiPriority w:val="99"/>
    <w:unhideWhenUsed/>
    <w:rsid w:val="00975EF1"/>
    <w:rPr>
      <w:vertAlign w:val="superscript"/>
    </w:rPr>
  </w:style>
  <w:style w:type="paragraph" w:styleId="Header">
    <w:name w:val="header"/>
    <w:basedOn w:val="Normal"/>
    <w:link w:val="HeaderChar"/>
    <w:uiPriority w:val="99"/>
    <w:unhideWhenUsed/>
    <w:rsid w:val="008062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6287"/>
  </w:style>
  <w:style w:type="paragraph" w:styleId="Footer">
    <w:name w:val="footer"/>
    <w:basedOn w:val="Normal"/>
    <w:link w:val="FooterChar"/>
    <w:uiPriority w:val="99"/>
    <w:unhideWhenUsed/>
    <w:rsid w:val="008062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6287"/>
  </w:style>
  <w:style w:type="paragraph" w:customStyle="1" w:styleId="Introduction">
    <w:name w:val="Introduction"/>
    <w:basedOn w:val="Normal"/>
    <w:next w:val="BodyText"/>
    <w:qFormat/>
    <w:rsid w:val="00F7733A"/>
    <w:pPr>
      <w:spacing w:before="240" w:after="460" w:line="300" w:lineRule="exact"/>
      <w:ind w:right="120"/>
      <w:contextualSpacing/>
    </w:pPr>
    <w:rPr>
      <w:rFonts w:ascii="Arial Narrow" w:hAnsi="Arial Narrow" w:cs="Arial"/>
      <w:i/>
      <w:color w:val="7D7C7D"/>
      <w:kern w:val="0"/>
      <w:sz w:val="24"/>
      <w14:ligatures w14:val="none"/>
    </w:rPr>
  </w:style>
  <w:style w:type="paragraph" w:styleId="BodyText">
    <w:name w:val="Body Text"/>
    <w:basedOn w:val="Normal"/>
    <w:link w:val="BodyTextChar"/>
    <w:uiPriority w:val="99"/>
    <w:unhideWhenUsed/>
    <w:rsid w:val="00F7733A"/>
    <w:pPr>
      <w:spacing w:after="120"/>
    </w:pPr>
  </w:style>
  <w:style w:type="character" w:customStyle="1" w:styleId="BodyTextChar">
    <w:name w:val="Body Text Char"/>
    <w:basedOn w:val="DefaultParagraphFont"/>
    <w:link w:val="BodyText"/>
    <w:uiPriority w:val="99"/>
    <w:rsid w:val="00F7733A"/>
  </w:style>
  <w:style w:type="paragraph" w:styleId="CommentSubject">
    <w:name w:val="annotation subject"/>
    <w:basedOn w:val="CommentText"/>
    <w:next w:val="CommentText"/>
    <w:link w:val="CommentSubjectChar"/>
    <w:uiPriority w:val="99"/>
    <w:semiHidden/>
    <w:unhideWhenUsed/>
    <w:rsid w:val="008812ED"/>
    <w:rPr>
      <w:b/>
      <w:bCs/>
    </w:rPr>
  </w:style>
  <w:style w:type="character" w:customStyle="1" w:styleId="CommentSubjectChar">
    <w:name w:val="Comment Subject Char"/>
    <w:basedOn w:val="CommentTextChar"/>
    <w:link w:val="CommentSubject"/>
    <w:uiPriority w:val="99"/>
    <w:semiHidden/>
    <w:rsid w:val="008812ED"/>
    <w:rPr>
      <w:b/>
      <w:bCs/>
      <w:sz w:val="20"/>
      <w:szCs w:val="20"/>
    </w:rPr>
  </w:style>
  <w:style w:type="paragraph" w:styleId="Revision">
    <w:name w:val="Revision"/>
    <w:hidden/>
    <w:uiPriority w:val="99"/>
    <w:semiHidden/>
    <w:rsid w:val="008812ED"/>
    <w:pPr>
      <w:spacing w:after="0" w:line="240" w:lineRule="auto"/>
    </w:pPr>
  </w:style>
  <w:style w:type="paragraph" w:styleId="NormalWeb">
    <w:name w:val="Normal (Web)"/>
    <w:basedOn w:val="Normal"/>
    <w:uiPriority w:val="99"/>
    <w:semiHidden/>
    <w:unhideWhenUsed/>
    <w:rsid w:val="009177BF"/>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customStyle="1" w:styleId="Default">
    <w:name w:val="Default"/>
    <w:rsid w:val="00717ABD"/>
    <w:pPr>
      <w:autoSpaceDE w:val="0"/>
      <w:autoSpaceDN w:val="0"/>
      <w:adjustRightInd w:val="0"/>
      <w:spacing w:after="0" w:line="240" w:lineRule="auto"/>
    </w:pPr>
    <w:rPr>
      <w:rFonts w:ascii="Work Sans" w:hAnsi="Work Sans" w:cs="Work Sans"/>
      <w:color w:val="000000"/>
      <w:kern w:val="0"/>
      <w:sz w:val="24"/>
      <w:szCs w:val="24"/>
    </w:rPr>
  </w:style>
  <w:style w:type="paragraph" w:styleId="Caption">
    <w:name w:val="caption"/>
    <w:basedOn w:val="Normal"/>
    <w:next w:val="Normal"/>
    <w:uiPriority w:val="35"/>
    <w:unhideWhenUsed/>
    <w:qFormat/>
    <w:rsid w:val="00F03DD4"/>
    <w:pPr>
      <w:spacing w:after="200" w:line="240" w:lineRule="auto"/>
    </w:pPr>
    <w:rPr>
      <w:i/>
      <w:iCs/>
      <w:color w:val="0E2841" w:themeColor="text2"/>
      <w:sz w:val="18"/>
      <w:szCs w:val="18"/>
    </w:rPr>
  </w:style>
  <w:style w:type="paragraph" w:styleId="TOCHeading">
    <w:name w:val="TOC Heading"/>
    <w:basedOn w:val="Heading1"/>
    <w:next w:val="Normal"/>
    <w:uiPriority w:val="39"/>
    <w:unhideWhenUsed/>
    <w:qFormat/>
    <w:rsid w:val="00C601CD"/>
    <w:pPr>
      <w:spacing w:after="0"/>
      <w:outlineLvl w:val="9"/>
    </w:pPr>
    <w:rPr>
      <w:kern w:val="0"/>
      <w:sz w:val="32"/>
      <w:szCs w:val="32"/>
      <w:lang w:val="en-US"/>
      <w14:ligatures w14:val="none"/>
    </w:rPr>
  </w:style>
  <w:style w:type="paragraph" w:styleId="TOC1">
    <w:name w:val="toc 1"/>
    <w:basedOn w:val="Normal"/>
    <w:next w:val="Normal"/>
    <w:autoRedefine/>
    <w:uiPriority w:val="39"/>
    <w:unhideWhenUsed/>
    <w:rsid w:val="00C601CD"/>
    <w:pPr>
      <w:spacing w:after="100"/>
    </w:pPr>
  </w:style>
  <w:style w:type="paragraph" w:styleId="TOC2">
    <w:name w:val="toc 2"/>
    <w:basedOn w:val="Normal"/>
    <w:next w:val="Normal"/>
    <w:autoRedefine/>
    <w:uiPriority w:val="39"/>
    <w:unhideWhenUsed/>
    <w:rsid w:val="00C601CD"/>
    <w:pPr>
      <w:spacing w:after="100"/>
      <w:ind w:left="220"/>
    </w:pPr>
  </w:style>
  <w:style w:type="character" w:styleId="Hyperlink">
    <w:name w:val="Hyperlink"/>
    <w:basedOn w:val="DefaultParagraphFont"/>
    <w:uiPriority w:val="99"/>
    <w:unhideWhenUsed/>
    <w:rsid w:val="00C601CD"/>
    <w:rPr>
      <w:color w:val="467886" w:themeColor="hyperlink"/>
      <w:u w:val="single"/>
    </w:rPr>
  </w:style>
  <w:style w:type="paragraph" w:styleId="NoSpacing">
    <w:name w:val="No Spacing"/>
    <w:uiPriority w:val="1"/>
    <w:qFormat/>
    <w:rsid w:val="00903128"/>
    <w:pPr>
      <w:spacing w:after="0" w:line="240" w:lineRule="auto"/>
    </w:pPr>
    <w:rPr>
      <w:color w:val="0E2841" w:themeColor="text2"/>
      <w:kern w:val="0"/>
      <w:sz w:val="20"/>
      <w:szCs w:val="20"/>
      <w:lang w:val="en-US"/>
      <w14:ligatures w14:val="none"/>
    </w:rPr>
  </w:style>
  <w:style w:type="table" w:styleId="GridTable2-Accent1">
    <w:name w:val="Grid Table 2 Accent 1"/>
    <w:basedOn w:val="TableNormal"/>
    <w:uiPriority w:val="47"/>
    <w:rsid w:val="004A552E"/>
    <w:pPr>
      <w:spacing w:after="0" w:line="240" w:lineRule="auto"/>
    </w:p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TOC3">
    <w:name w:val="toc 3"/>
    <w:basedOn w:val="Normal"/>
    <w:next w:val="Normal"/>
    <w:autoRedefine/>
    <w:uiPriority w:val="39"/>
    <w:unhideWhenUsed/>
    <w:rsid w:val="00674D29"/>
    <w:pPr>
      <w:spacing w:after="100"/>
      <w:ind w:left="440"/>
    </w:pPr>
  </w:style>
  <w:style w:type="table" w:styleId="PlainTable3">
    <w:name w:val="Plain Table 3"/>
    <w:basedOn w:val="TableNormal"/>
    <w:uiPriority w:val="43"/>
    <w:rsid w:val="00DB4A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f0">
    <w:name w:val="pf0"/>
    <w:basedOn w:val="Normal"/>
    <w:rsid w:val="0092534D"/>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cf01">
    <w:name w:val="cf01"/>
    <w:basedOn w:val="DefaultParagraphFont"/>
    <w:rsid w:val="0092534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08814">
      <w:bodyDiv w:val="1"/>
      <w:marLeft w:val="0"/>
      <w:marRight w:val="0"/>
      <w:marTop w:val="0"/>
      <w:marBottom w:val="0"/>
      <w:divBdr>
        <w:top w:val="none" w:sz="0" w:space="0" w:color="auto"/>
        <w:left w:val="none" w:sz="0" w:space="0" w:color="auto"/>
        <w:bottom w:val="none" w:sz="0" w:space="0" w:color="auto"/>
        <w:right w:val="none" w:sz="0" w:space="0" w:color="auto"/>
      </w:divBdr>
      <w:divsChild>
        <w:div w:id="199172163">
          <w:marLeft w:val="446"/>
          <w:marRight w:val="0"/>
          <w:marTop w:val="100"/>
          <w:marBottom w:val="0"/>
          <w:divBdr>
            <w:top w:val="none" w:sz="0" w:space="0" w:color="auto"/>
            <w:left w:val="none" w:sz="0" w:space="0" w:color="auto"/>
            <w:bottom w:val="none" w:sz="0" w:space="0" w:color="auto"/>
            <w:right w:val="none" w:sz="0" w:space="0" w:color="auto"/>
          </w:divBdr>
        </w:div>
        <w:div w:id="365300107">
          <w:marLeft w:val="446"/>
          <w:marRight w:val="0"/>
          <w:marTop w:val="100"/>
          <w:marBottom w:val="0"/>
          <w:divBdr>
            <w:top w:val="none" w:sz="0" w:space="0" w:color="auto"/>
            <w:left w:val="none" w:sz="0" w:space="0" w:color="auto"/>
            <w:bottom w:val="none" w:sz="0" w:space="0" w:color="auto"/>
            <w:right w:val="none" w:sz="0" w:space="0" w:color="auto"/>
          </w:divBdr>
        </w:div>
        <w:div w:id="625744374">
          <w:marLeft w:val="446"/>
          <w:marRight w:val="0"/>
          <w:marTop w:val="100"/>
          <w:marBottom w:val="0"/>
          <w:divBdr>
            <w:top w:val="none" w:sz="0" w:space="0" w:color="auto"/>
            <w:left w:val="none" w:sz="0" w:space="0" w:color="auto"/>
            <w:bottom w:val="none" w:sz="0" w:space="0" w:color="auto"/>
            <w:right w:val="none" w:sz="0" w:space="0" w:color="auto"/>
          </w:divBdr>
        </w:div>
        <w:div w:id="1036543432">
          <w:marLeft w:val="446"/>
          <w:marRight w:val="0"/>
          <w:marTop w:val="100"/>
          <w:marBottom w:val="0"/>
          <w:divBdr>
            <w:top w:val="none" w:sz="0" w:space="0" w:color="auto"/>
            <w:left w:val="none" w:sz="0" w:space="0" w:color="auto"/>
            <w:bottom w:val="none" w:sz="0" w:space="0" w:color="auto"/>
            <w:right w:val="none" w:sz="0" w:space="0" w:color="auto"/>
          </w:divBdr>
        </w:div>
        <w:div w:id="1246525827">
          <w:marLeft w:val="446"/>
          <w:marRight w:val="0"/>
          <w:marTop w:val="100"/>
          <w:marBottom w:val="0"/>
          <w:divBdr>
            <w:top w:val="none" w:sz="0" w:space="0" w:color="auto"/>
            <w:left w:val="none" w:sz="0" w:space="0" w:color="auto"/>
            <w:bottom w:val="none" w:sz="0" w:space="0" w:color="auto"/>
            <w:right w:val="none" w:sz="0" w:space="0" w:color="auto"/>
          </w:divBdr>
        </w:div>
        <w:div w:id="2054499942">
          <w:marLeft w:val="446"/>
          <w:marRight w:val="0"/>
          <w:marTop w:val="100"/>
          <w:marBottom w:val="0"/>
          <w:divBdr>
            <w:top w:val="none" w:sz="0" w:space="0" w:color="auto"/>
            <w:left w:val="none" w:sz="0" w:space="0" w:color="auto"/>
            <w:bottom w:val="none" w:sz="0" w:space="0" w:color="auto"/>
            <w:right w:val="none" w:sz="0" w:space="0" w:color="auto"/>
          </w:divBdr>
        </w:div>
      </w:divsChild>
    </w:div>
    <w:div w:id="342978563">
      <w:bodyDiv w:val="1"/>
      <w:marLeft w:val="0"/>
      <w:marRight w:val="0"/>
      <w:marTop w:val="0"/>
      <w:marBottom w:val="0"/>
      <w:divBdr>
        <w:top w:val="none" w:sz="0" w:space="0" w:color="auto"/>
        <w:left w:val="none" w:sz="0" w:space="0" w:color="auto"/>
        <w:bottom w:val="none" w:sz="0" w:space="0" w:color="auto"/>
        <w:right w:val="none" w:sz="0" w:space="0" w:color="auto"/>
      </w:divBdr>
    </w:div>
    <w:div w:id="396519657">
      <w:bodyDiv w:val="1"/>
      <w:marLeft w:val="0"/>
      <w:marRight w:val="0"/>
      <w:marTop w:val="0"/>
      <w:marBottom w:val="0"/>
      <w:divBdr>
        <w:top w:val="none" w:sz="0" w:space="0" w:color="auto"/>
        <w:left w:val="none" w:sz="0" w:space="0" w:color="auto"/>
        <w:bottom w:val="none" w:sz="0" w:space="0" w:color="auto"/>
        <w:right w:val="none" w:sz="0" w:space="0" w:color="auto"/>
      </w:divBdr>
    </w:div>
    <w:div w:id="545602058">
      <w:bodyDiv w:val="1"/>
      <w:marLeft w:val="0"/>
      <w:marRight w:val="0"/>
      <w:marTop w:val="0"/>
      <w:marBottom w:val="0"/>
      <w:divBdr>
        <w:top w:val="none" w:sz="0" w:space="0" w:color="auto"/>
        <w:left w:val="none" w:sz="0" w:space="0" w:color="auto"/>
        <w:bottom w:val="none" w:sz="0" w:space="0" w:color="auto"/>
        <w:right w:val="none" w:sz="0" w:space="0" w:color="auto"/>
      </w:divBdr>
    </w:div>
    <w:div w:id="593900970">
      <w:bodyDiv w:val="1"/>
      <w:marLeft w:val="0"/>
      <w:marRight w:val="0"/>
      <w:marTop w:val="0"/>
      <w:marBottom w:val="0"/>
      <w:divBdr>
        <w:top w:val="none" w:sz="0" w:space="0" w:color="auto"/>
        <w:left w:val="none" w:sz="0" w:space="0" w:color="auto"/>
        <w:bottom w:val="none" w:sz="0" w:space="0" w:color="auto"/>
        <w:right w:val="none" w:sz="0" w:space="0" w:color="auto"/>
      </w:divBdr>
    </w:div>
    <w:div w:id="664935330">
      <w:bodyDiv w:val="1"/>
      <w:marLeft w:val="0"/>
      <w:marRight w:val="0"/>
      <w:marTop w:val="0"/>
      <w:marBottom w:val="0"/>
      <w:divBdr>
        <w:top w:val="none" w:sz="0" w:space="0" w:color="auto"/>
        <w:left w:val="none" w:sz="0" w:space="0" w:color="auto"/>
        <w:bottom w:val="none" w:sz="0" w:space="0" w:color="auto"/>
        <w:right w:val="none" w:sz="0" w:space="0" w:color="auto"/>
      </w:divBdr>
    </w:div>
    <w:div w:id="773669852">
      <w:bodyDiv w:val="1"/>
      <w:marLeft w:val="0"/>
      <w:marRight w:val="0"/>
      <w:marTop w:val="0"/>
      <w:marBottom w:val="0"/>
      <w:divBdr>
        <w:top w:val="none" w:sz="0" w:space="0" w:color="auto"/>
        <w:left w:val="none" w:sz="0" w:space="0" w:color="auto"/>
        <w:bottom w:val="none" w:sz="0" w:space="0" w:color="auto"/>
        <w:right w:val="none" w:sz="0" w:space="0" w:color="auto"/>
      </w:divBdr>
    </w:div>
    <w:div w:id="796026515">
      <w:bodyDiv w:val="1"/>
      <w:marLeft w:val="0"/>
      <w:marRight w:val="0"/>
      <w:marTop w:val="0"/>
      <w:marBottom w:val="0"/>
      <w:divBdr>
        <w:top w:val="none" w:sz="0" w:space="0" w:color="auto"/>
        <w:left w:val="none" w:sz="0" w:space="0" w:color="auto"/>
        <w:bottom w:val="none" w:sz="0" w:space="0" w:color="auto"/>
        <w:right w:val="none" w:sz="0" w:space="0" w:color="auto"/>
      </w:divBdr>
    </w:div>
    <w:div w:id="829249367">
      <w:bodyDiv w:val="1"/>
      <w:marLeft w:val="0"/>
      <w:marRight w:val="0"/>
      <w:marTop w:val="0"/>
      <w:marBottom w:val="0"/>
      <w:divBdr>
        <w:top w:val="none" w:sz="0" w:space="0" w:color="auto"/>
        <w:left w:val="none" w:sz="0" w:space="0" w:color="auto"/>
        <w:bottom w:val="none" w:sz="0" w:space="0" w:color="auto"/>
        <w:right w:val="none" w:sz="0" w:space="0" w:color="auto"/>
      </w:divBdr>
    </w:div>
    <w:div w:id="860824540">
      <w:bodyDiv w:val="1"/>
      <w:marLeft w:val="0"/>
      <w:marRight w:val="0"/>
      <w:marTop w:val="0"/>
      <w:marBottom w:val="0"/>
      <w:divBdr>
        <w:top w:val="none" w:sz="0" w:space="0" w:color="auto"/>
        <w:left w:val="none" w:sz="0" w:space="0" w:color="auto"/>
        <w:bottom w:val="none" w:sz="0" w:space="0" w:color="auto"/>
        <w:right w:val="none" w:sz="0" w:space="0" w:color="auto"/>
      </w:divBdr>
    </w:div>
    <w:div w:id="870612642">
      <w:bodyDiv w:val="1"/>
      <w:marLeft w:val="0"/>
      <w:marRight w:val="0"/>
      <w:marTop w:val="0"/>
      <w:marBottom w:val="0"/>
      <w:divBdr>
        <w:top w:val="none" w:sz="0" w:space="0" w:color="auto"/>
        <w:left w:val="none" w:sz="0" w:space="0" w:color="auto"/>
        <w:bottom w:val="none" w:sz="0" w:space="0" w:color="auto"/>
        <w:right w:val="none" w:sz="0" w:space="0" w:color="auto"/>
      </w:divBdr>
    </w:div>
    <w:div w:id="1053240038">
      <w:bodyDiv w:val="1"/>
      <w:marLeft w:val="0"/>
      <w:marRight w:val="0"/>
      <w:marTop w:val="0"/>
      <w:marBottom w:val="0"/>
      <w:divBdr>
        <w:top w:val="none" w:sz="0" w:space="0" w:color="auto"/>
        <w:left w:val="none" w:sz="0" w:space="0" w:color="auto"/>
        <w:bottom w:val="none" w:sz="0" w:space="0" w:color="auto"/>
        <w:right w:val="none" w:sz="0" w:space="0" w:color="auto"/>
      </w:divBdr>
    </w:div>
    <w:div w:id="1230337153">
      <w:bodyDiv w:val="1"/>
      <w:marLeft w:val="0"/>
      <w:marRight w:val="0"/>
      <w:marTop w:val="0"/>
      <w:marBottom w:val="0"/>
      <w:divBdr>
        <w:top w:val="none" w:sz="0" w:space="0" w:color="auto"/>
        <w:left w:val="none" w:sz="0" w:space="0" w:color="auto"/>
        <w:bottom w:val="none" w:sz="0" w:space="0" w:color="auto"/>
        <w:right w:val="none" w:sz="0" w:space="0" w:color="auto"/>
      </w:divBdr>
    </w:div>
    <w:div w:id="1263077235">
      <w:bodyDiv w:val="1"/>
      <w:marLeft w:val="0"/>
      <w:marRight w:val="0"/>
      <w:marTop w:val="0"/>
      <w:marBottom w:val="0"/>
      <w:divBdr>
        <w:top w:val="none" w:sz="0" w:space="0" w:color="auto"/>
        <w:left w:val="none" w:sz="0" w:space="0" w:color="auto"/>
        <w:bottom w:val="none" w:sz="0" w:space="0" w:color="auto"/>
        <w:right w:val="none" w:sz="0" w:space="0" w:color="auto"/>
      </w:divBdr>
    </w:div>
    <w:div w:id="1422868231">
      <w:bodyDiv w:val="1"/>
      <w:marLeft w:val="0"/>
      <w:marRight w:val="0"/>
      <w:marTop w:val="0"/>
      <w:marBottom w:val="0"/>
      <w:divBdr>
        <w:top w:val="none" w:sz="0" w:space="0" w:color="auto"/>
        <w:left w:val="none" w:sz="0" w:space="0" w:color="auto"/>
        <w:bottom w:val="none" w:sz="0" w:space="0" w:color="auto"/>
        <w:right w:val="none" w:sz="0" w:space="0" w:color="auto"/>
      </w:divBdr>
      <w:divsChild>
        <w:div w:id="145823692">
          <w:marLeft w:val="446"/>
          <w:marRight w:val="0"/>
          <w:marTop w:val="100"/>
          <w:marBottom w:val="0"/>
          <w:divBdr>
            <w:top w:val="none" w:sz="0" w:space="0" w:color="auto"/>
            <w:left w:val="none" w:sz="0" w:space="0" w:color="auto"/>
            <w:bottom w:val="none" w:sz="0" w:space="0" w:color="auto"/>
            <w:right w:val="none" w:sz="0" w:space="0" w:color="auto"/>
          </w:divBdr>
        </w:div>
        <w:div w:id="189149857">
          <w:marLeft w:val="446"/>
          <w:marRight w:val="0"/>
          <w:marTop w:val="100"/>
          <w:marBottom w:val="0"/>
          <w:divBdr>
            <w:top w:val="none" w:sz="0" w:space="0" w:color="auto"/>
            <w:left w:val="none" w:sz="0" w:space="0" w:color="auto"/>
            <w:bottom w:val="none" w:sz="0" w:space="0" w:color="auto"/>
            <w:right w:val="none" w:sz="0" w:space="0" w:color="auto"/>
          </w:divBdr>
        </w:div>
        <w:div w:id="526870641">
          <w:marLeft w:val="446"/>
          <w:marRight w:val="0"/>
          <w:marTop w:val="100"/>
          <w:marBottom w:val="0"/>
          <w:divBdr>
            <w:top w:val="none" w:sz="0" w:space="0" w:color="auto"/>
            <w:left w:val="none" w:sz="0" w:space="0" w:color="auto"/>
            <w:bottom w:val="none" w:sz="0" w:space="0" w:color="auto"/>
            <w:right w:val="none" w:sz="0" w:space="0" w:color="auto"/>
          </w:divBdr>
        </w:div>
        <w:div w:id="626396540">
          <w:marLeft w:val="446"/>
          <w:marRight w:val="0"/>
          <w:marTop w:val="100"/>
          <w:marBottom w:val="0"/>
          <w:divBdr>
            <w:top w:val="none" w:sz="0" w:space="0" w:color="auto"/>
            <w:left w:val="none" w:sz="0" w:space="0" w:color="auto"/>
            <w:bottom w:val="none" w:sz="0" w:space="0" w:color="auto"/>
            <w:right w:val="none" w:sz="0" w:space="0" w:color="auto"/>
          </w:divBdr>
        </w:div>
        <w:div w:id="1063411243">
          <w:marLeft w:val="446"/>
          <w:marRight w:val="0"/>
          <w:marTop w:val="100"/>
          <w:marBottom w:val="0"/>
          <w:divBdr>
            <w:top w:val="none" w:sz="0" w:space="0" w:color="auto"/>
            <w:left w:val="none" w:sz="0" w:space="0" w:color="auto"/>
            <w:bottom w:val="none" w:sz="0" w:space="0" w:color="auto"/>
            <w:right w:val="none" w:sz="0" w:space="0" w:color="auto"/>
          </w:divBdr>
        </w:div>
        <w:div w:id="1193808704">
          <w:marLeft w:val="446"/>
          <w:marRight w:val="0"/>
          <w:marTop w:val="100"/>
          <w:marBottom w:val="0"/>
          <w:divBdr>
            <w:top w:val="none" w:sz="0" w:space="0" w:color="auto"/>
            <w:left w:val="none" w:sz="0" w:space="0" w:color="auto"/>
            <w:bottom w:val="none" w:sz="0" w:space="0" w:color="auto"/>
            <w:right w:val="none" w:sz="0" w:space="0" w:color="auto"/>
          </w:divBdr>
        </w:div>
      </w:divsChild>
    </w:div>
    <w:div w:id="1433623557">
      <w:bodyDiv w:val="1"/>
      <w:marLeft w:val="0"/>
      <w:marRight w:val="0"/>
      <w:marTop w:val="0"/>
      <w:marBottom w:val="0"/>
      <w:divBdr>
        <w:top w:val="none" w:sz="0" w:space="0" w:color="auto"/>
        <w:left w:val="none" w:sz="0" w:space="0" w:color="auto"/>
        <w:bottom w:val="none" w:sz="0" w:space="0" w:color="auto"/>
        <w:right w:val="none" w:sz="0" w:space="0" w:color="auto"/>
      </w:divBdr>
    </w:div>
    <w:div w:id="1446345273">
      <w:bodyDiv w:val="1"/>
      <w:marLeft w:val="0"/>
      <w:marRight w:val="0"/>
      <w:marTop w:val="0"/>
      <w:marBottom w:val="0"/>
      <w:divBdr>
        <w:top w:val="none" w:sz="0" w:space="0" w:color="auto"/>
        <w:left w:val="none" w:sz="0" w:space="0" w:color="auto"/>
        <w:bottom w:val="none" w:sz="0" w:space="0" w:color="auto"/>
        <w:right w:val="none" w:sz="0" w:space="0" w:color="auto"/>
      </w:divBdr>
    </w:div>
    <w:div w:id="1529491562">
      <w:bodyDiv w:val="1"/>
      <w:marLeft w:val="0"/>
      <w:marRight w:val="0"/>
      <w:marTop w:val="0"/>
      <w:marBottom w:val="0"/>
      <w:divBdr>
        <w:top w:val="none" w:sz="0" w:space="0" w:color="auto"/>
        <w:left w:val="none" w:sz="0" w:space="0" w:color="auto"/>
        <w:bottom w:val="none" w:sz="0" w:space="0" w:color="auto"/>
        <w:right w:val="none" w:sz="0" w:space="0" w:color="auto"/>
      </w:divBdr>
    </w:div>
    <w:div w:id="1803496128">
      <w:bodyDiv w:val="1"/>
      <w:marLeft w:val="0"/>
      <w:marRight w:val="0"/>
      <w:marTop w:val="0"/>
      <w:marBottom w:val="0"/>
      <w:divBdr>
        <w:top w:val="none" w:sz="0" w:space="0" w:color="auto"/>
        <w:left w:val="none" w:sz="0" w:space="0" w:color="auto"/>
        <w:bottom w:val="none" w:sz="0" w:space="0" w:color="auto"/>
        <w:right w:val="none" w:sz="0" w:space="0" w:color="auto"/>
      </w:divBdr>
    </w:div>
    <w:div w:id="1838616036">
      <w:bodyDiv w:val="1"/>
      <w:marLeft w:val="0"/>
      <w:marRight w:val="0"/>
      <w:marTop w:val="0"/>
      <w:marBottom w:val="0"/>
      <w:divBdr>
        <w:top w:val="none" w:sz="0" w:space="0" w:color="auto"/>
        <w:left w:val="none" w:sz="0" w:space="0" w:color="auto"/>
        <w:bottom w:val="none" w:sz="0" w:space="0" w:color="auto"/>
        <w:right w:val="none" w:sz="0" w:space="0" w:color="auto"/>
      </w:divBdr>
    </w:div>
    <w:div w:id="2080982275">
      <w:bodyDiv w:val="1"/>
      <w:marLeft w:val="0"/>
      <w:marRight w:val="0"/>
      <w:marTop w:val="0"/>
      <w:marBottom w:val="0"/>
      <w:divBdr>
        <w:top w:val="none" w:sz="0" w:space="0" w:color="auto"/>
        <w:left w:val="none" w:sz="0" w:space="0" w:color="auto"/>
        <w:bottom w:val="none" w:sz="0" w:space="0" w:color="auto"/>
        <w:right w:val="none" w:sz="0" w:space="0" w:color="auto"/>
      </w:divBdr>
    </w:div>
    <w:div w:id="2081901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jpeg"/><Relationship Id="rId18" Type="http://schemas.openxmlformats.org/officeDocument/2006/relationships/image" Target="media/image5.svg"/><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AU"/>
              <a:t>Milk production by MDB subregion</a:t>
            </a:r>
          </a:p>
          <a:p>
            <a:pPr>
              <a:defRPr/>
            </a:pPr>
            <a:r>
              <a:rPr lang="en-AU"/>
              <a:t>(million litres)</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Queensland</c:v>
                </c:pt>
              </c:strCache>
            </c:strRef>
          </c:tx>
          <c:spPr>
            <a:solidFill>
              <a:schemeClr val="accent1"/>
            </a:solidFill>
            <a:ln>
              <a:noFill/>
            </a:ln>
            <a:effectLst/>
          </c:spPr>
          <c:invertIfNegative val="0"/>
          <c:cat>
            <c:strRef>
              <c:f>Sheet1!$A$2:$A$7</c:f>
              <c:strCache>
                <c:ptCount val="6"/>
                <c:pt idx="0">
                  <c:v>2019/2020</c:v>
                </c:pt>
                <c:pt idx="1">
                  <c:v>2020/2021</c:v>
                </c:pt>
                <c:pt idx="2">
                  <c:v>2021/2022</c:v>
                </c:pt>
                <c:pt idx="3">
                  <c:v>2022/2023</c:v>
                </c:pt>
                <c:pt idx="4">
                  <c:v>2023/2024</c:v>
                </c:pt>
                <c:pt idx="5">
                  <c:v>5 yr average</c:v>
                </c:pt>
              </c:strCache>
            </c:strRef>
          </c:cat>
          <c:val>
            <c:numRef>
              <c:f>Sheet1!$B$2:$B$7</c:f>
              <c:numCache>
                <c:formatCode>General</c:formatCode>
                <c:ptCount val="6"/>
                <c:pt idx="0">
                  <c:v>118</c:v>
                </c:pt>
                <c:pt idx="1">
                  <c:v>113</c:v>
                </c:pt>
                <c:pt idx="2">
                  <c:v>106</c:v>
                </c:pt>
                <c:pt idx="3">
                  <c:v>101</c:v>
                </c:pt>
                <c:pt idx="4">
                  <c:v>102</c:v>
                </c:pt>
                <c:pt idx="5">
                  <c:v>108</c:v>
                </c:pt>
              </c:numCache>
            </c:numRef>
          </c:val>
          <c:extLst>
            <c:ext xmlns:c16="http://schemas.microsoft.com/office/drawing/2014/chart" uri="{C3380CC4-5D6E-409C-BE32-E72D297353CC}">
              <c16:uniqueId val="{00000000-8E15-47BD-ACA0-657B2E68386A}"/>
            </c:ext>
          </c:extLst>
        </c:ser>
        <c:ser>
          <c:idx val="1"/>
          <c:order val="1"/>
          <c:tx>
            <c:strRef>
              <c:f>Sheet1!$C$1</c:f>
              <c:strCache>
                <c:ptCount val="1"/>
                <c:pt idx="0">
                  <c:v>Inland NSW</c:v>
                </c:pt>
              </c:strCache>
            </c:strRef>
          </c:tx>
          <c:spPr>
            <a:solidFill>
              <a:schemeClr val="accent2"/>
            </a:solidFill>
            <a:ln>
              <a:noFill/>
            </a:ln>
            <a:effectLst/>
          </c:spPr>
          <c:invertIfNegative val="0"/>
          <c:cat>
            <c:strRef>
              <c:f>Sheet1!$A$2:$A$7</c:f>
              <c:strCache>
                <c:ptCount val="6"/>
                <c:pt idx="0">
                  <c:v>2019/2020</c:v>
                </c:pt>
                <c:pt idx="1">
                  <c:v>2020/2021</c:v>
                </c:pt>
                <c:pt idx="2">
                  <c:v>2021/2022</c:v>
                </c:pt>
                <c:pt idx="3">
                  <c:v>2022/2023</c:v>
                </c:pt>
                <c:pt idx="4">
                  <c:v>2023/2024</c:v>
                </c:pt>
                <c:pt idx="5">
                  <c:v>5 yr average</c:v>
                </c:pt>
              </c:strCache>
            </c:strRef>
          </c:cat>
          <c:val>
            <c:numRef>
              <c:f>Sheet1!$C$2:$C$7</c:f>
              <c:numCache>
                <c:formatCode>General</c:formatCode>
                <c:ptCount val="6"/>
                <c:pt idx="0">
                  <c:v>168</c:v>
                </c:pt>
                <c:pt idx="1">
                  <c:v>182</c:v>
                </c:pt>
                <c:pt idx="2">
                  <c:v>181</c:v>
                </c:pt>
                <c:pt idx="3">
                  <c:v>166</c:v>
                </c:pt>
                <c:pt idx="4">
                  <c:v>186</c:v>
                </c:pt>
                <c:pt idx="5">
                  <c:v>176.6</c:v>
                </c:pt>
              </c:numCache>
            </c:numRef>
          </c:val>
          <c:extLst>
            <c:ext xmlns:c16="http://schemas.microsoft.com/office/drawing/2014/chart" uri="{C3380CC4-5D6E-409C-BE32-E72D297353CC}">
              <c16:uniqueId val="{00000001-8E15-47BD-ACA0-657B2E68386A}"/>
            </c:ext>
          </c:extLst>
        </c:ser>
        <c:ser>
          <c:idx val="2"/>
          <c:order val="2"/>
          <c:tx>
            <c:strRef>
              <c:f>Sheet1!$D$1</c:f>
              <c:strCache>
                <c:ptCount val="1"/>
                <c:pt idx="0">
                  <c:v>Riverina</c:v>
                </c:pt>
              </c:strCache>
            </c:strRef>
          </c:tx>
          <c:spPr>
            <a:solidFill>
              <a:schemeClr val="accent3"/>
            </a:solidFill>
            <a:ln>
              <a:noFill/>
            </a:ln>
            <a:effectLst/>
          </c:spPr>
          <c:invertIfNegative val="0"/>
          <c:cat>
            <c:strRef>
              <c:f>Sheet1!$A$2:$A$7</c:f>
              <c:strCache>
                <c:ptCount val="6"/>
                <c:pt idx="0">
                  <c:v>2019/2020</c:v>
                </c:pt>
                <c:pt idx="1">
                  <c:v>2020/2021</c:v>
                </c:pt>
                <c:pt idx="2">
                  <c:v>2021/2022</c:v>
                </c:pt>
                <c:pt idx="3">
                  <c:v>2022/2023</c:v>
                </c:pt>
                <c:pt idx="4">
                  <c:v>2023/2024</c:v>
                </c:pt>
                <c:pt idx="5">
                  <c:v>5 yr average</c:v>
                </c:pt>
              </c:strCache>
            </c:strRef>
          </c:cat>
          <c:val>
            <c:numRef>
              <c:f>Sheet1!$D$2:$D$7</c:f>
              <c:numCache>
                <c:formatCode>General</c:formatCode>
                <c:ptCount val="6"/>
                <c:pt idx="0">
                  <c:v>127</c:v>
                </c:pt>
                <c:pt idx="1">
                  <c:v>133</c:v>
                </c:pt>
                <c:pt idx="2">
                  <c:v>101</c:v>
                </c:pt>
                <c:pt idx="3">
                  <c:v>96</c:v>
                </c:pt>
                <c:pt idx="4">
                  <c:v>100</c:v>
                </c:pt>
                <c:pt idx="5">
                  <c:v>111.4</c:v>
                </c:pt>
              </c:numCache>
            </c:numRef>
          </c:val>
          <c:extLst>
            <c:ext xmlns:c16="http://schemas.microsoft.com/office/drawing/2014/chart" uri="{C3380CC4-5D6E-409C-BE32-E72D297353CC}">
              <c16:uniqueId val="{00000002-8E15-47BD-ACA0-657B2E68386A}"/>
            </c:ext>
          </c:extLst>
        </c:ser>
        <c:ser>
          <c:idx val="3"/>
          <c:order val="3"/>
          <c:tx>
            <c:strRef>
              <c:f>Sheet1!$E$1</c:f>
              <c:strCache>
                <c:ptCount val="1"/>
                <c:pt idx="0">
                  <c:v>Northern Vic</c:v>
                </c:pt>
              </c:strCache>
            </c:strRef>
          </c:tx>
          <c:spPr>
            <a:solidFill>
              <a:schemeClr val="accent4"/>
            </a:solidFill>
            <a:ln>
              <a:noFill/>
            </a:ln>
            <a:effectLst/>
          </c:spPr>
          <c:invertIfNegative val="0"/>
          <c:cat>
            <c:strRef>
              <c:f>Sheet1!$A$2:$A$7</c:f>
              <c:strCache>
                <c:ptCount val="6"/>
                <c:pt idx="0">
                  <c:v>2019/2020</c:v>
                </c:pt>
                <c:pt idx="1">
                  <c:v>2020/2021</c:v>
                </c:pt>
                <c:pt idx="2">
                  <c:v>2021/2022</c:v>
                </c:pt>
                <c:pt idx="3">
                  <c:v>2022/2023</c:v>
                </c:pt>
                <c:pt idx="4">
                  <c:v>2023/2024</c:v>
                </c:pt>
                <c:pt idx="5">
                  <c:v>5 yr average</c:v>
                </c:pt>
              </c:strCache>
            </c:strRef>
          </c:cat>
          <c:val>
            <c:numRef>
              <c:f>Sheet1!$E$2:$E$7</c:f>
              <c:numCache>
                <c:formatCode>#,##0</c:formatCode>
                <c:ptCount val="6"/>
                <c:pt idx="0">
                  <c:v>1556</c:v>
                </c:pt>
                <c:pt idx="1">
                  <c:v>1526</c:v>
                </c:pt>
                <c:pt idx="2">
                  <c:v>1557</c:v>
                </c:pt>
                <c:pt idx="3">
                  <c:v>1423</c:v>
                </c:pt>
                <c:pt idx="4">
                  <c:v>1496</c:v>
                </c:pt>
                <c:pt idx="5" formatCode="General">
                  <c:v>1511.6</c:v>
                </c:pt>
              </c:numCache>
            </c:numRef>
          </c:val>
          <c:extLst>
            <c:ext xmlns:c16="http://schemas.microsoft.com/office/drawing/2014/chart" uri="{C3380CC4-5D6E-409C-BE32-E72D297353CC}">
              <c16:uniqueId val="{00000003-8E15-47BD-ACA0-657B2E68386A}"/>
            </c:ext>
          </c:extLst>
        </c:ser>
        <c:ser>
          <c:idx val="4"/>
          <c:order val="4"/>
          <c:tx>
            <c:strRef>
              <c:f>Sheet1!$F$1</c:f>
              <c:strCache>
                <c:ptCount val="1"/>
                <c:pt idx="0">
                  <c:v>South Australia</c:v>
                </c:pt>
              </c:strCache>
            </c:strRef>
          </c:tx>
          <c:spPr>
            <a:solidFill>
              <a:schemeClr val="accent5"/>
            </a:solidFill>
            <a:ln>
              <a:noFill/>
            </a:ln>
            <a:effectLst/>
          </c:spPr>
          <c:invertIfNegative val="0"/>
          <c:cat>
            <c:strRef>
              <c:f>Sheet1!$A$2:$A$7</c:f>
              <c:strCache>
                <c:ptCount val="6"/>
                <c:pt idx="0">
                  <c:v>2019/2020</c:v>
                </c:pt>
                <c:pt idx="1">
                  <c:v>2020/2021</c:v>
                </c:pt>
                <c:pt idx="2">
                  <c:v>2021/2022</c:v>
                </c:pt>
                <c:pt idx="3">
                  <c:v>2022/2023</c:v>
                </c:pt>
                <c:pt idx="4">
                  <c:v>2023/2024</c:v>
                </c:pt>
                <c:pt idx="5">
                  <c:v>5 yr average</c:v>
                </c:pt>
              </c:strCache>
            </c:strRef>
          </c:cat>
          <c:val>
            <c:numRef>
              <c:f>Sheet1!$F$2:$F$7</c:f>
              <c:numCache>
                <c:formatCode>General</c:formatCode>
                <c:ptCount val="6"/>
                <c:pt idx="0">
                  <c:v>100</c:v>
                </c:pt>
                <c:pt idx="1">
                  <c:v>95</c:v>
                </c:pt>
                <c:pt idx="2">
                  <c:v>141</c:v>
                </c:pt>
                <c:pt idx="3">
                  <c:v>135</c:v>
                </c:pt>
                <c:pt idx="4">
                  <c:v>138</c:v>
                </c:pt>
                <c:pt idx="5">
                  <c:v>121.8</c:v>
                </c:pt>
              </c:numCache>
            </c:numRef>
          </c:val>
          <c:extLst>
            <c:ext xmlns:c16="http://schemas.microsoft.com/office/drawing/2014/chart" uri="{C3380CC4-5D6E-409C-BE32-E72D297353CC}">
              <c16:uniqueId val="{00000004-8E15-47BD-ACA0-657B2E68386A}"/>
            </c:ext>
          </c:extLst>
        </c:ser>
        <c:dLbls>
          <c:showLegendKey val="0"/>
          <c:showVal val="0"/>
          <c:showCatName val="0"/>
          <c:showSerName val="0"/>
          <c:showPercent val="0"/>
          <c:showBubbleSize val="0"/>
        </c:dLbls>
        <c:gapWidth val="150"/>
        <c:overlap val="100"/>
        <c:axId val="39516799"/>
        <c:axId val="39515359"/>
      </c:barChart>
      <c:catAx>
        <c:axId val="395167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515359"/>
        <c:crosses val="autoZero"/>
        <c:auto val="1"/>
        <c:lblAlgn val="ctr"/>
        <c:lblOffset val="100"/>
        <c:noMultiLvlLbl val="0"/>
      </c:catAx>
      <c:valAx>
        <c:axId val="395153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51679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427CCFE-D33C-4A43-8717-58EB8C07F7DE}">
  <we:reference id="wa200003915" version="2.0.0.0" store="nb-NO" storeType="OMEX"/>
  <we:alternateReferences>
    <we:reference id="WA200003915"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131572C6736574F92376A3674027CF5" ma:contentTypeVersion="18" ma:contentTypeDescription="Create a new document." ma:contentTypeScope="" ma:versionID="e743da2db1c67ef2feb5e4422d110476">
  <xsd:schema xmlns:xsd="http://www.w3.org/2001/XMLSchema" xmlns:xs="http://www.w3.org/2001/XMLSchema" xmlns:p="http://schemas.microsoft.com/office/2006/metadata/properties" xmlns:ns2="9ef75a58-b687-4661-b32a-793108343353" xmlns:ns3="bfc28c24-eab6-4432-9cdb-5cc1a0d9294c" targetNamespace="http://schemas.microsoft.com/office/2006/metadata/properties" ma:root="true" ma:fieldsID="d1e0f93c5e3b1caf3a939306a8d2d991" ns2:_="" ns3:_="">
    <xsd:import namespace="9ef75a58-b687-4661-b32a-793108343353"/>
    <xsd:import namespace="bfc28c24-eab6-4432-9cdb-5cc1a0d929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f75a58-b687-4661-b32a-7931083433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15efe-84ee-4afb-9816-39e36e5338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c28c24-eab6-4432-9cdb-5cc1a0d9294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750666f-bac1-4696-be74-3b72515250cb}" ma:internalName="TaxCatchAll" ma:showField="CatchAllData" ma:web="bfc28c24-eab6-4432-9cdb-5cc1a0d929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fc28c24-eab6-4432-9cdb-5cc1a0d9294c" xsi:nil="true"/>
    <lcf76f155ced4ddcb4097134ff3c332f xmlns="9ef75a58-b687-4661-b32a-79310834335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48F715-9EDC-437C-A783-386A8E057F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f75a58-b687-4661-b32a-793108343353"/>
    <ds:schemaRef ds:uri="bfc28c24-eab6-4432-9cdb-5cc1a0d929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9CB6BC-15D3-4C66-A877-EFF8EC746094}">
  <ds:schemaRefs>
    <ds:schemaRef ds:uri="http://schemas.microsoft.com/office/2006/metadata/properties"/>
    <ds:schemaRef ds:uri="http://schemas.microsoft.com/office/infopath/2007/PartnerControls"/>
    <ds:schemaRef ds:uri="bfc28c24-eab6-4432-9cdb-5cc1a0d9294c"/>
    <ds:schemaRef ds:uri="9ef75a58-b687-4661-b32a-793108343353"/>
  </ds:schemaRefs>
</ds:datastoreItem>
</file>

<file path=customXml/itemProps4.xml><?xml version="1.0" encoding="utf-8"?>
<ds:datastoreItem xmlns:ds="http://schemas.openxmlformats.org/officeDocument/2006/customXml" ds:itemID="{54A03261-200A-406C-AA8A-85B08A3846D6}">
  <ds:schemaRefs>
    <ds:schemaRef ds:uri="http://schemas.microsoft.com/sharepoint/v3/contenttype/forms"/>
  </ds:schemaRefs>
</ds:datastoreItem>
</file>

<file path=customXml/itemProps5.xml><?xml version="1.0" encoding="utf-8"?>
<ds:datastoreItem xmlns:ds="http://schemas.openxmlformats.org/officeDocument/2006/customXml" ds:itemID="{B745C5AC-0F4B-4918-B4AC-A32CA3D56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37</Pages>
  <Words>10396</Words>
  <Characters>59263</Characters>
  <Application>Microsoft Office Word</Application>
  <DocSecurity>0</DocSecurity>
  <Lines>493</Lines>
  <Paragraphs>139</Paragraphs>
  <ScaleCrop>false</ScaleCrop>
  <HeadingPairs>
    <vt:vector size="2" baseType="variant">
      <vt:variant>
        <vt:lpstr>Title</vt:lpstr>
      </vt:variant>
      <vt:variant>
        <vt:i4>1</vt:i4>
      </vt:variant>
    </vt:vector>
  </HeadingPairs>
  <TitlesOfParts>
    <vt:vector size="1" baseType="lpstr">
      <vt:lpstr>Dairy in the Murray Darling Basin</vt:lpstr>
    </vt:vector>
  </TitlesOfParts>
  <Company/>
  <LinksUpToDate>false</LinksUpToDate>
  <CharactersWithSpaces>69520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Dairy in the Murray Darling Basin</dc:title>
  <dc:subject>October 2024 – draft for consultation</dc:subject>
  <dc:creator>Jenny Wilson</dc:creator>
  <cp:keywords>[SEC=UNOFFICIAL]</cp:keywords>
  <dc:description/>
  <cp:lastModifiedBy>Linda Nieuwenhuizen</cp:lastModifiedBy>
  <cp:revision>12</cp:revision>
  <cp:lastPrinted>2025-01-30T03:40:00Z</cp:lastPrinted>
  <dcterms:created xsi:type="dcterms:W3CDTF">2024-11-03T23:49:00Z</dcterms:created>
  <dcterms:modified xsi:type="dcterms:W3CDTF">2025-01-30T03:40:00Z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0x0101003131572C6736574F92376A3674027CF5</vt:lpwstr>
  </property>
  <property fmtid="{D5CDD505-2E9C-101B-9397-08002B2CF9AE}" pid="4" name="PM_ProtectiveMarkingImage_Header">
    <vt:lpwstr>C:\Program Files\Common Files\janusNET Shared\janusSEAL\Images\DocumentSlashBlue.png</vt:lpwstr>
  </property>
  <property fmtid="{D5CDD505-2E9C-101B-9397-08002B2CF9AE}" pid="5" name="PM_Caveats_Count">
    <vt:lpwstr>0</vt:lpwstr>
  </property>
  <property fmtid="{D5CDD505-2E9C-101B-9397-08002B2CF9AE}" pid="6" name="PM_DisplayValueSecClassificationWithQualifier">
    <vt:lpwstr>UNOFFICIAL</vt:lpwstr>
  </property>
  <property fmtid="{D5CDD505-2E9C-101B-9397-08002B2CF9AE}" pid="7" name="PM_Qualifier">
    <vt:lpwstr/>
  </property>
  <property fmtid="{D5CDD505-2E9C-101B-9397-08002B2CF9AE}" pid="8" name="PM_SecurityClassification">
    <vt:lpwstr>UNOFFICIAL</vt:lpwstr>
  </property>
  <property fmtid="{D5CDD505-2E9C-101B-9397-08002B2CF9AE}" pid="9" name="PM_InsertionValue">
    <vt:lpwstr>UNOFFICIAL</vt:lpwstr>
  </property>
  <property fmtid="{D5CDD505-2E9C-101B-9397-08002B2CF9AE}" pid="10" name="PM_Originating_FileId">
    <vt:lpwstr>834AF71A12AB4FA48B80FC1DE9ACBC95</vt:lpwstr>
  </property>
  <property fmtid="{D5CDD505-2E9C-101B-9397-08002B2CF9AE}" pid="11" name="PM_ProtectiveMarkingValue_Footer">
    <vt:lpwstr>UNOFFICIAL</vt:lpwstr>
  </property>
  <property fmtid="{D5CDD505-2E9C-101B-9397-08002B2CF9AE}" pid="12" name="PM_Originator_Hash_SHA1">
    <vt:lpwstr>E43841882E2A37744493E5D0F96C2A7049757C04</vt:lpwstr>
  </property>
  <property fmtid="{D5CDD505-2E9C-101B-9397-08002B2CF9AE}" pid="13" name="PM_OriginationTimeStamp">
    <vt:lpwstr>2024-10-23T04:54:07Z</vt:lpwstr>
  </property>
  <property fmtid="{D5CDD505-2E9C-101B-9397-08002B2CF9AE}" pid="14" name="PM_ProtectiveMarkingValue_Header">
    <vt:lpwstr>UNOFFICIAL</vt:lpwstr>
  </property>
  <property fmtid="{D5CDD505-2E9C-101B-9397-08002B2CF9AE}" pid="15" name="PM_ProtectiveMarkingImage_Footer">
    <vt:lpwstr>C:\Program Files\Common Files\janusNET Shared\janusSEAL\Images\DocumentSlashBlue.png</vt:lpwstr>
  </property>
  <property fmtid="{D5CDD505-2E9C-101B-9397-08002B2CF9AE}" pid="16" name="PM_Namespace">
    <vt:lpwstr>2019.2.1.vic.gov.au</vt:lpwstr>
  </property>
  <property fmtid="{D5CDD505-2E9C-101B-9397-08002B2CF9AE}" pid="17" name="PM_Version">
    <vt:lpwstr>2018.4</vt:lpwstr>
  </property>
  <property fmtid="{D5CDD505-2E9C-101B-9397-08002B2CF9AE}" pid="18" name="PM_Note">
    <vt:lpwstr/>
  </property>
  <property fmtid="{D5CDD505-2E9C-101B-9397-08002B2CF9AE}" pid="19" name="PM_Markers">
    <vt:lpwstr/>
  </property>
  <property fmtid="{D5CDD505-2E9C-101B-9397-08002B2CF9AE}" pid="20" name="PM_Display">
    <vt:lpwstr>UNOFFICIAL</vt:lpwstr>
  </property>
  <property fmtid="{D5CDD505-2E9C-101B-9397-08002B2CF9AE}" pid="21" name="PMUuid">
    <vt:lpwstr>888C8D7C-C12E-52A4-9297-370EB0F3096D</vt:lpwstr>
  </property>
  <property fmtid="{D5CDD505-2E9C-101B-9397-08002B2CF9AE}" pid="22" name="PMUuidVer">
    <vt:lpwstr>2022.1</vt:lpwstr>
  </property>
  <property fmtid="{D5CDD505-2E9C-101B-9397-08002B2CF9AE}" pid="23" name="PM_Hash_Version">
    <vt:lpwstr>2018.0</vt:lpwstr>
  </property>
  <property fmtid="{D5CDD505-2E9C-101B-9397-08002B2CF9AE}" pid="24" name="PM_Hash_Salt_Prev">
    <vt:lpwstr>AF751214E29B95A931D59B2A14676727</vt:lpwstr>
  </property>
  <property fmtid="{D5CDD505-2E9C-101B-9397-08002B2CF9AE}" pid="25" name="PM_Hash_Salt">
    <vt:lpwstr>C205C9A4B4EADCE895D341148A5DCC4B</vt:lpwstr>
  </property>
  <property fmtid="{D5CDD505-2E9C-101B-9397-08002B2CF9AE}" pid="26" name="PM_Hash_SHA1">
    <vt:lpwstr>3427DB165C37966B1477D90BCA0786C8EAC67E12</vt:lpwstr>
  </property>
  <property fmtid="{D5CDD505-2E9C-101B-9397-08002B2CF9AE}" pid="27" name="PM_OriginatorUserAccountName_SHA256">
    <vt:lpwstr>BC89887BB598B96FDDCE4BAEAB2776FDD2BE6BA4FF8D4D2220823B2B26C31DB5</vt:lpwstr>
  </property>
  <property fmtid="{D5CDD505-2E9C-101B-9397-08002B2CF9AE}" pid="28" name="PM_OriginatorDomainName_SHA256">
    <vt:lpwstr>DC442173DEF45232E6E25AA134C49A8B8BFBF17DF4798FD344D119FEDA45176D</vt:lpwstr>
  </property>
  <property fmtid="{D5CDD505-2E9C-101B-9397-08002B2CF9AE}" pid="29" name="PM_MinimumSecurityClassification">
    <vt:lpwstr/>
  </property>
</Properties>
</file>